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525C0B" w14:paraId="64D9672E" w14:textId="77777777" w:rsidTr="00C17DB8">
        <w:trPr>
          <w:trHeight w:val="1440"/>
        </w:trPr>
        <w:tc>
          <w:tcPr>
            <w:tcW w:w="23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585F" w14:textId="77777777" w:rsidR="00525C0B" w:rsidRDefault="00525C0B" w:rsidP="00C17DB8">
            <w:pPr>
              <w:pStyle w:val="ZCom"/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7FF86518" wp14:editId="774B4DF7">
                  <wp:extent cx="1365839" cy="676838"/>
                  <wp:effectExtent l="0" t="0" r="5761" b="8962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839" cy="67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D2EB9" w14:textId="77777777" w:rsidR="00525C0B" w:rsidRDefault="00525C0B" w:rsidP="00B80105">
            <w:pPr>
              <w:pStyle w:val="ZCom"/>
              <w:tabs>
                <w:tab w:val="left" w:pos="5760"/>
              </w:tabs>
              <w:spacing w:before="90" w:after="200"/>
            </w:pPr>
            <w:r>
              <w:t>EUROPEAN COMMISSION</w:t>
            </w:r>
            <w:r w:rsidR="00B80105">
              <w:tab/>
            </w:r>
          </w:p>
          <w:p w14:paraId="5A862C92" w14:textId="77777777" w:rsidR="00525C0B" w:rsidRDefault="00525C0B" w:rsidP="00C17DB8">
            <w:pPr>
              <w:pStyle w:val="ZDGName"/>
            </w:pPr>
            <w:r>
              <w:t>DG Employment, Social Affairs and Inclusion</w:t>
            </w:r>
          </w:p>
          <w:p w14:paraId="6868D42D" w14:textId="77777777" w:rsidR="00525C0B" w:rsidRDefault="00525C0B" w:rsidP="00C17DB8">
            <w:pPr>
              <w:pStyle w:val="ZDGName"/>
            </w:pPr>
          </w:p>
          <w:p w14:paraId="18A0A04F" w14:textId="77777777" w:rsidR="00525C0B" w:rsidRDefault="00C31065" w:rsidP="00C17DB8">
            <w:pPr>
              <w:pStyle w:val="ZDGName"/>
            </w:pPr>
            <w:r>
              <w:t>Working Conditions and</w:t>
            </w:r>
            <w:r w:rsidR="00525C0B">
              <w:t xml:space="preserve"> Social Dialogue</w:t>
            </w:r>
          </w:p>
          <w:p w14:paraId="6532C7FF" w14:textId="77777777" w:rsidR="00525C0B" w:rsidRDefault="00525C0B" w:rsidP="00C17DB8">
            <w:pPr>
              <w:pStyle w:val="ZDGName"/>
              <w:rPr>
                <w:b/>
                <w:bCs/>
              </w:rPr>
            </w:pPr>
          </w:p>
          <w:p w14:paraId="682F5E8C" w14:textId="77777777" w:rsidR="00525C0B" w:rsidRDefault="00525C0B" w:rsidP="00C17DB8">
            <w:pPr>
              <w:pStyle w:val="ZDGName"/>
            </w:pPr>
            <w:r>
              <w:rPr>
                <w:b/>
                <w:bCs/>
              </w:rPr>
              <w:t>Health and Safety</w:t>
            </w:r>
            <w:r w:rsidR="00C31065">
              <w:rPr>
                <w:b/>
                <w:bCs/>
              </w:rPr>
              <w:t xml:space="preserve"> at Work, EU OSHA</w:t>
            </w:r>
          </w:p>
          <w:p w14:paraId="7C4B03B0" w14:textId="77777777" w:rsidR="00525C0B" w:rsidRDefault="00525C0B" w:rsidP="00C17DB8">
            <w:pPr>
              <w:pStyle w:val="ZDGName"/>
            </w:pPr>
          </w:p>
        </w:tc>
      </w:tr>
    </w:tbl>
    <w:p w14:paraId="03582D73" w14:textId="4B3BB060" w:rsidR="00B80105" w:rsidRPr="00B80105" w:rsidRDefault="00B80105" w:rsidP="00B80105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80105">
        <w:rPr>
          <w:rFonts w:ascii="Times New Roman" w:eastAsia="Times New Roman" w:hAnsi="Times New Roman" w:cs="Times New Roman"/>
          <w:b/>
          <w:sz w:val="24"/>
        </w:rPr>
        <w:t xml:space="preserve">Doc. </w:t>
      </w:r>
      <w:r w:rsidR="00CA13BC">
        <w:rPr>
          <w:rFonts w:ascii="Times New Roman" w:eastAsia="Times New Roman" w:hAnsi="Times New Roman" w:cs="Times New Roman"/>
          <w:b/>
          <w:sz w:val="24"/>
        </w:rPr>
        <w:t>007</w:t>
      </w:r>
      <w:r w:rsidR="0028018C">
        <w:rPr>
          <w:rFonts w:ascii="Times New Roman" w:eastAsia="Times New Roman" w:hAnsi="Times New Roman" w:cs="Times New Roman"/>
          <w:b/>
          <w:sz w:val="24"/>
        </w:rPr>
        <w:t>-</w:t>
      </w:r>
      <w:r w:rsidRPr="00B80105">
        <w:rPr>
          <w:rFonts w:ascii="Times New Roman" w:eastAsia="Times New Roman" w:hAnsi="Times New Roman" w:cs="Times New Roman"/>
          <w:b/>
          <w:sz w:val="24"/>
        </w:rPr>
        <w:t>202</w:t>
      </w:r>
      <w:r w:rsidR="00C31065">
        <w:rPr>
          <w:rFonts w:ascii="Times New Roman" w:eastAsia="Times New Roman" w:hAnsi="Times New Roman" w:cs="Times New Roman"/>
          <w:b/>
          <w:sz w:val="24"/>
        </w:rPr>
        <w:t>2</w:t>
      </w:r>
    </w:p>
    <w:p w14:paraId="68D4512B" w14:textId="77777777" w:rsidR="00525C0B" w:rsidRDefault="00525C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43AC7E5" w14:textId="77777777" w:rsidR="00A0626A" w:rsidRDefault="00525C0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The Advisory Committee on Safety and Health at Work</w:t>
      </w:r>
    </w:p>
    <w:p w14:paraId="4E137DE6" w14:textId="77777777" w:rsidR="00A0626A" w:rsidRDefault="00A0626A">
      <w:pPr>
        <w:spacing w:after="0" w:line="240" w:lineRule="auto"/>
        <w:jc w:val="both"/>
        <w:rPr>
          <w:rFonts w:ascii="Arial" w:eastAsia="Arial" w:hAnsi="Arial" w:cs="Arial"/>
          <w:b/>
          <w:sz w:val="23"/>
        </w:rPr>
      </w:pPr>
    </w:p>
    <w:p w14:paraId="5CD1B4FF" w14:textId="77777777" w:rsidR="00A0626A" w:rsidRDefault="00FB74C0">
      <w:pPr>
        <w:spacing w:after="0" w:line="240" w:lineRule="auto"/>
        <w:jc w:val="center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Draft </w:t>
      </w:r>
      <w:r w:rsidR="00525C0B">
        <w:rPr>
          <w:rFonts w:ascii="Arial" w:eastAsia="Arial" w:hAnsi="Arial" w:cs="Arial"/>
          <w:b/>
          <w:sz w:val="23"/>
        </w:rPr>
        <w:t>Opinion</w:t>
      </w:r>
    </w:p>
    <w:p w14:paraId="74198FAC" w14:textId="77777777" w:rsidR="00A0626A" w:rsidRDefault="00A0626A">
      <w:pPr>
        <w:spacing w:after="0" w:line="240" w:lineRule="auto"/>
        <w:jc w:val="both"/>
        <w:rPr>
          <w:rFonts w:ascii="Arial" w:eastAsia="Arial" w:hAnsi="Arial" w:cs="Arial"/>
          <w:b/>
          <w:sz w:val="23"/>
        </w:rPr>
      </w:pPr>
    </w:p>
    <w:p w14:paraId="13A9AF0D" w14:textId="77777777" w:rsidR="00A0626A" w:rsidRDefault="00C31065">
      <w:pPr>
        <w:spacing w:after="0" w:line="240" w:lineRule="auto"/>
        <w:jc w:val="center"/>
        <w:rPr>
          <w:rFonts w:ascii="Arial" w:eastAsia="Arial" w:hAnsi="Arial" w:cs="Arial"/>
          <w:b/>
          <w:sz w:val="23"/>
        </w:rPr>
      </w:pPr>
      <w:r w:rsidRPr="00C31065">
        <w:rPr>
          <w:rFonts w:ascii="Arial" w:eastAsia="Arial" w:hAnsi="Arial" w:cs="Arial"/>
          <w:b/>
          <w:sz w:val="23"/>
        </w:rPr>
        <w:t>Update of Commission Recommendation 2003/670/EC concerning the European schedule of occupational disease to include COVID-19</w:t>
      </w:r>
    </w:p>
    <w:p w14:paraId="6FAD390C" w14:textId="77777777" w:rsidR="00A0626A" w:rsidRDefault="00A0626A">
      <w:pPr>
        <w:spacing w:after="0" w:line="240" w:lineRule="auto"/>
        <w:jc w:val="center"/>
        <w:rPr>
          <w:rFonts w:ascii="Arial" w:eastAsia="Arial" w:hAnsi="Arial" w:cs="Arial"/>
          <w:b/>
          <w:sz w:val="23"/>
        </w:rPr>
      </w:pPr>
    </w:p>
    <w:p w14:paraId="63726B75" w14:textId="77777777" w:rsidR="00B80105" w:rsidRPr="005C40E6" w:rsidRDefault="00B80105">
      <w:pPr>
        <w:spacing w:after="0" w:line="240" w:lineRule="auto"/>
        <w:jc w:val="center"/>
        <w:rPr>
          <w:rFonts w:ascii="Arial" w:eastAsia="Arial" w:hAnsi="Arial" w:cs="Arial"/>
          <w:sz w:val="23"/>
        </w:rPr>
      </w:pPr>
    </w:p>
    <w:p w14:paraId="37914923" w14:textId="086F9C92" w:rsidR="00B80105" w:rsidRDefault="00B80105">
      <w:pPr>
        <w:spacing w:after="0" w:line="240" w:lineRule="auto"/>
        <w:jc w:val="center"/>
        <w:rPr>
          <w:rFonts w:ascii="Arial" w:eastAsia="Arial" w:hAnsi="Arial" w:cs="Arial"/>
          <w:b/>
          <w:sz w:val="23"/>
        </w:rPr>
      </w:pPr>
      <w:r w:rsidRPr="005C40E6">
        <w:rPr>
          <w:rFonts w:ascii="Arial" w:eastAsia="Arial" w:hAnsi="Arial" w:cs="Arial"/>
          <w:sz w:val="23"/>
        </w:rPr>
        <w:t xml:space="preserve">Adopted on </w:t>
      </w:r>
      <w:r w:rsidR="000A768B">
        <w:rPr>
          <w:rFonts w:ascii="Arial" w:eastAsia="Arial" w:hAnsi="Arial" w:cs="Arial"/>
          <w:sz w:val="23"/>
        </w:rPr>
        <w:t>18/05</w:t>
      </w:r>
      <w:bookmarkStart w:id="0" w:name="_GoBack"/>
      <w:bookmarkEnd w:id="0"/>
      <w:r w:rsidRPr="005C40E6">
        <w:rPr>
          <w:rFonts w:ascii="Arial" w:eastAsia="Arial" w:hAnsi="Arial" w:cs="Arial"/>
          <w:sz w:val="23"/>
        </w:rPr>
        <w:t>/202</w:t>
      </w:r>
      <w:r w:rsidR="00C31065" w:rsidRPr="005C40E6">
        <w:rPr>
          <w:rFonts w:ascii="Arial" w:eastAsia="Arial" w:hAnsi="Arial" w:cs="Arial"/>
          <w:sz w:val="23"/>
        </w:rPr>
        <w:t>2</w:t>
      </w:r>
    </w:p>
    <w:p w14:paraId="5BAF9130" w14:textId="77777777" w:rsidR="00A0626A" w:rsidRDefault="00A0626A">
      <w:pPr>
        <w:spacing w:after="0" w:line="240" w:lineRule="auto"/>
        <w:jc w:val="center"/>
        <w:rPr>
          <w:rFonts w:ascii="Arial" w:eastAsia="Arial" w:hAnsi="Arial" w:cs="Arial"/>
          <w:b/>
          <w:sz w:val="23"/>
        </w:rPr>
      </w:pPr>
    </w:p>
    <w:p w14:paraId="7961D798" w14:textId="77777777" w:rsidR="00A0626A" w:rsidRDefault="00A0626A">
      <w:pPr>
        <w:spacing w:after="0" w:line="240" w:lineRule="auto"/>
        <w:jc w:val="center"/>
        <w:rPr>
          <w:rFonts w:ascii="Arial" w:eastAsia="Arial" w:hAnsi="Arial" w:cs="Arial"/>
          <w:b/>
          <w:sz w:val="23"/>
        </w:rPr>
      </w:pPr>
    </w:p>
    <w:p w14:paraId="3998D768" w14:textId="77777777" w:rsidR="000612AE" w:rsidRDefault="000612AE">
      <w:pPr>
        <w:spacing w:after="12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Having regard to </w:t>
      </w:r>
    </w:p>
    <w:p w14:paraId="378C8DEB" w14:textId="77777777" w:rsidR="0073241C" w:rsidRPr="00CF60CC" w:rsidRDefault="0073241C">
      <w:pPr>
        <w:spacing w:after="120" w:line="240" w:lineRule="auto"/>
        <w:jc w:val="both"/>
        <w:rPr>
          <w:rFonts w:ascii="Arial" w:eastAsia="Arial" w:hAnsi="Arial" w:cs="Arial"/>
          <w:b/>
          <w:sz w:val="24"/>
        </w:rPr>
      </w:pPr>
    </w:p>
    <w:p w14:paraId="262D41BF" w14:textId="77777777" w:rsidR="00636C69" w:rsidRDefault="00636C69" w:rsidP="007A1CA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 xml:space="preserve">The mandate adopted by the Advisory Committee </w:t>
      </w:r>
      <w:r w:rsidR="00BB00B1">
        <w:rPr>
          <w:rFonts w:ascii="Arial" w:hAnsi="Arial" w:cs="Arial"/>
          <w:sz w:val="24"/>
          <w:szCs w:val="24"/>
          <w:lang w:eastAsia="ko-KR"/>
        </w:rPr>
        <w:t xml:space="preserve">on Safety and Health at Work (ACSH) </w:t>
      </w:r>
      <w:r>
        <w:rPr>
          <w:rFonts w:ascii="Arial" w:hAnsi="Arial" w:cs="Arial"/>
          <w:sz w:val="24"/>
          <w:szCs w:val="24"/>
          <w:lang w:eastAsia="ko-KR"/>
        </w:rPr>
        <w:t>on 24 November 2021</w:t>
      </w:r>
      <w:r w:rsidR="000612AE">
        <w:rPr>
          <w:rFonts w:ascii="Arial" w:hAnsi="Arial" w:cs="Arial"/>
          <w:sz w:val="24"/>
          <w:szCs w:val="24"/>
          <w:lang w:eastAsia="ko-KR"/>
        </w:rPr>
        <w:t>;</w:t>
      </w:r>
    </w:p>
    <w:p w14:paraId="313FF9E7" w14:textId="77777777" w:rsidR="000612AE" w:rsidRDefault="000612AE" w:rsidP="000612A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T</w:t>
      </w:r>
      <w:r w:rsidRPr="00D132B6">
        <w:rPr>
          <w:rFonts w:ascii="Arial" w:hAnsi="Arial" w:cs="Arial"/>
          <w:sz w:val="24"/>
          <w:szCs w:val="24"/>
          <w:lang w:eastAsia="ko-KR"/>
        </w:rPr>
        <w:t>he Commission Communication “Strategic Framework on health and safety at work 2021-2027 - Occupational safety and health in a changing world of work” (COM(2021) 323 final of 28 June 2021)</w:t>
      </w:r>
      <w:r>
        <w:rPr>
          <w:rFonts w:ascii="Arial" w:hAnsi="Arial" w:cs="Arial"/>
          <w:sz w:val="24"/>
          <w:szCs w:val="24"/>
          <w:lang w:eastAsia="ko-KR"/>
        </w:rPr>
        <w:t xml:space="preserve"> that</w:t>
      </w:r>
      <w:r w:rsidRPr="00D132B6">
        <w:rPr>
          <w:rFonts w:ascii="Arial" w:hAnsi="Arial" w:cs="Arial"/>
          <w:sz w:val="24"/>
          <w:szCs w:val="24"/>
          <w:lang w:eastAsia="ko-KR"/>
        </w:rPr>
        <w:t xml:space="preserve"> includes the requirement to “update the Commission Recommendation on occupational diseases to include COVID-19 by 2022”;</w:t>
      </w:r>
    </w:p>
    <w:p w14:paraId="7E62F1A0" w14:textId="77777777" w:rsidR="00721ABB" w:rsidRPr="00D132B6" w:rsidRDefault="00721ABB" w:rsidP="000612A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The fact that m</w:t>
      </w:r>
      <w:r w:rsidRPr="00D132B6">
        <w:rPr>
          <w:rFonts w:ascii="Arial" w:hAnsi="Arial" w:cs="Arial"/>
          <w:sz w:val="24"/>
          <w:szCs w:val="24"/>
          <w:lang w:eastAsia="ko-KR"/>
        </w:rPr>
        <w:t>ost Member States have already reported to Eurostat that they recognise COVID-19 as an occupational disease or accident at work,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132B6">
        <w:rPr>
          <w:rFonts w:ascii="Arial" w:hAnsi="Arial" w:cs="Arial"/>
          <w:sz w:val="24"/>
          <w:szCs w:val="24"/>
          <w:lang w:eastAsia="ko-KR"/>
        </w:rPr>
        <w:t>in line with the conditions defined at national level,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132B6">
        <w:rPr>
          <w:rFonts w:ascii="Arial" w:hAnsi="Arial" w:cs="Arial"/>
          <w:sz w:val="24"/>
          <w:szCs w:val="24"/>
          <w:lang w:eastAsia="ko-KR"/>
        </w:rPr>
        <w:t>as described in EUROSTAT statistical report “Possibility of recognising Covid-19 as being of occupational origin at national level in EU and EFTA countries”</w:t>
      </w:r>
      <w:r w:rsidRPr="007A1CAB">
        <w:rPr>
          <w:rStyle w:val="FootnoteReference"/>
          <w:rFonts w:ascii="Arial" w:hAnsi="Arial" w:cs="Arial"/>
          <w:szCs w:val="24"/>
          <w:lang w:eastAsia="ko-KR"/>
        </w:rPr>
        <w:footnoteReference w:id="1"/>
      </w:r>
      <w:r w:rsidRPr="00D132B6">
        <w:rPr>
          <w:rFonts w:ascii="Arial" w:hAnsi="Arial" w:cs="Arial"/>
          <w:sz w:val="24"/>
          <w:szCs w:val="24"/>
          <w:lang w:eastAsia="ko-KR"/>
        </w:rPr>
        <w:t>.</w:t>
      </w:r>
    </w:p>
    <w:p w14:paraId="34DC77BE" w14:textId="77777777" w:rsidR="000612AE" w:rsidRDefault="000612AE" w:rsidP="007A1CA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ko-KR"/>
        </w:rPr>
      </w:pPr>
      <w:r w:rsidRPr="000612AE">
        <w:rPr>
          <w:rFonts w:ascii="Arial" w:hAnsi="Arial" w:cs="Arial"/>
          <w:sz w:val="24"/>
          <w:szCs w:val="24"/>
          <w:lang w:eastAsia="ko-KR"/>
        </w:rPr>
        <w:t>The EUROSTAT statistical report “Possibility of recognising Covid-19 as being of occupational origin at national level in EU and EFTA countries”;</w:t>
      </w:r>
    </w:p>
    <w:p w14:paraId="295CA871" w14:textId="040D3BE9" w:rsidR="00846B13" w:rsidRPr="00D74E5F" w:rsidRDefault="00636C69" w:rsidP="00D74E5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lang w:eastAsia="ko-KR"/>
        </w:rPr>
      </w:pPr>
      <w:r w:rsidRPr="00D74E5F">
        <w:rPr>
          <w:rFonts w:ascii="Arial" w:hAnsi="Arial" w:cs="Arial"/>
          <w:sz w:val="24"/>
          <w:szCs w:val="24"/>
          <w:lang w:eastAsia="ko-KR"/>
        </w:rPr>
        <w:t xml:space="preserve">The </w:t>
      </w:r>
      <w:bookmarkStart w:id="1" w:name="_Hlk100741339"/>
      <w:r w:rsidR="005C40E6" w:rsidRPr="00D74E5F">
        <w:rPr>
          <w:rFonts w:ascii="Arial" w:hAnsi="Arial" w:cs="Arial"/>
          <w:sz w:val="24"/>
          <w:szCs w:val="24"/>
          <w:lang w:eastAsia="ko-KR"/>
        </w:rPr>
        <w:t>Commission Recommendation 2003/670/EC</w:t>
      </w:r>
      <w:bookmarkEnd w:id="1"/>
      <w:r w:rsidR="005C40E6" w:rsidRPr="00D74E5F">
        <w:rPr>
          <w:rFonts w:ascii="Arial" w:hAnsi="Arial" w:cs="Arial"/>
          <w:sz w:val="24"/>
          <w:szCs w:val="24"/>
          <w:lang w:eastAsia="ko-KR"/>
        </w:rPr>
        <w:t xml:space="preserve"> concerning the European schedule of occupational diseases</w:t>
      </w:r>
      <w:r w:rsidR="005C40E6" w:rsidRPr="00D74E5F">
        <w:rPr>
          <w:rStyle w:val="FootnoteReference"/>
          <w:rFonts w:ascii="Arial" w:hAnsi="Arial" w:cs="Arial"/>
          <w:szCs w:val="24"/>
          <w:lang w:eastAsia="ko-KR"/>
        </w:rPr>
        <w:footnoteReference w:id="2"/>
      </w:r>
      <w:r w:rsidR="005C40E6" w:rsidRPr="00D74E5F">
        <w:rPr>
          <w:rFonts w:ascii="Arial" w:hAnsi="Arial" w:cs="Arial"/>
          <w:sz w:val="24"/>
          <w:szCs w:val="24"/>
          <w:lang w:eastAsia="ko-KR"/>
        </w:rPr>
        <w:t xml:space="preserve"> </w:t>
      </w:r>
      <w:r w:rsidR="00721ABB" w:rsidRPr="00D74E5F">
        <w:rPr>
          <w:rFonts w:ascii="Arial" w:hAnsi="Arial" w:cs="Arial"/>
          <w:sz w:val="24"/>
          <w:szCs w:val="24"/>
          <w:lang w:eastAsia="ko-KR"/>
        </w:rPr>
        <w:t xml:space="preserve">that </w:t>
      </w:r>
      <w:r w:rsidR="005C40E6" w:rsidRPr="00D74E5F">
        <w:rPr>
          <w:rFonts w:ascii="Arial" w:hAnsi="Arial" w:cs="Arial"/>
          <w:sz w:val="24"/>
          <w:szCs w:val="24"/>
          <w:lang w:eastAsia="ko-KR"/>
        </w:rPr>
        <w:t xml:space="preserve">promotes the recognition and compensation of occupational diseases listed in its Annexes, with a view to encourage convergence in recognition of important occupational diseases </w:t>
      </w:r>
      <w:r w:rsidR="005C40E6" w:rsidRPr="00D74E5F">
        <w:rPr>
          <w:rFonts w:ascii="Arial" w:hAnsi="Arial" w:cs="Arial"/>
          <w:sz w:val="24"/>
          <w:szCs w:val="24"/>
          <w:lang w:eastAsia="ko-KR"/>
        </w:rPr>
        <w:lastRenderedPageBreak/>
        <w:t>between Member States</w:t>
      </w:r>
      <w:r w:rsidR="00D74E5F" w:rsidRPr="00D74E5F">
        <w:rPr>
          <w:rFonts w:ascii="Arial" w:hAnsi="Arial" w:cs="Arial"/>
          <w:sz w:val="24"/>
          <w:szCs w:val="24"/>
          <w:lang w:eastAsia="ko-KR"/>
        </w:rPr>
        <w:t>.</w:t>
      </w:r>
    </w:p>
    <w:p w14:paraId="62B6BFF4" w14:textId="77777777" w:rsidR="007A1CAB" w:rsidRPr="007A1CAB" w:rsidRDefault="007A1CAB" w:rsidP="007A1CAB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  <w:lang w:eastAsia="ko-KR"/>
        </w:rPr>
      </w:pPr>
    </w:p>
    <w:p w14:paraId="17EEE9BB" w14:textId="77777777" w:rsidR="00A0626A" w:rsidRDefault="00525C0B">
      <w:pPr>
        <w:spacing w:after="12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ADOPTS THE FOLLOWING OPINION: </w:t>
      </w:r>
    </w:p>
    <w:p w14:paraId="4389689A" w14:textId="77777777" w:rsidR="00A170A8" w:rsidRPr="00D74E5F" w:rsidRDefault="00A170A8" w:rsidP="00A170A8">
      <w:pPr>
        <w:spacing w:after="120" w:line="240" w:lineRule="auto"/>
        <w:jc w:val="both"/>
        <w:rPr>
          <w:rFonts w:ascii="Calibri" w:hAnsi="Calibri" w:cs="Calibri"/>
          <w:color w:val="000000"/>
        </w:rPr>
      </w:pPr>
    </w:p>
    <w:p w14:paraId="097EA23B" w14:textId="77777777" w:rsidR="00A0626A" w:rsidRDefault="00525C0B">
      <w:pPr>
        <w:spacing w:after="12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Background</w:t>
      </w:r>
    </w:p>
    <w:p w14:paraId="76B3B739" w14:textId="7FB8510B" w:rsidR="00887C00" w:rsidRDefault="00721ABB" w:rsidP="00887C0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87C00">
        <w:rPr>
          <w:rFonts w:ascii="Arial" w:eastAsia="Arial" w:hAnsi="Arial" w:cs="Arial"/>
          <w:sz w:val="24"/>
        </w:rPr>
        <w:t>The mandate of the W</w:t>
      </w:r>
      <w:r w:rsidR="00D74E5F">
        <w:rPr>
          <w:rFonts w:ascii="Arial" w:eastAsia="Arial" w:hAnsi="Arial" w:cs="Arial"/>
          <w:sz w:val="24"/>
        </w:rPr>
        <w:t xml:space="preserve">orking </w:t>
      </w:r>
      <w:r w:rsidRPr="00887C00">
        <w:rPr>
          <w:rFonts w:ascii="Arial" w:eastAsia="Arial" w:hAnsi="Arial" w:cs="Arial"/>
          <w:sz w:val="24"/>
        </w:rPr>
        <w:t>P</w:t>
      </w:r>
      <w:r w:rsidR="00D74E5F">
        <w:rPr>
          <w:rFonts w:ascii="Arial" w:eastAsia="Arial" w:hAnsi="Arial" w:cs="Arial"/>
          <w:sz w:val="24"/>
        </w:rPr>
        <w:t>arty</w:t>
      </w:r>
      <w:r w:rsidRPr="00887C00">
        <w:rPr>
          <w:rFonts w:ascii="Arial" w:eastAsia="Arial" w:hAnsi="Arial" w:cs="Arial"/>
          <w:sz w:val="24"/>
        </w:rPr>
        <w:t xml:space="preserve"> </w:t>
      </w:r>
      <w:r w:rsidR="00EA6513">
        <w:rPr>
          <w:rFonts w:ascii="Arial" w:eastAsia="Arial" w:hAnsi="Arial" w:cs="Arial"/>
          <w:sz w:val="24"/>
        </w:rPr>
        <w:t>“</w:t>
      </w:r>
      <w:r w:rsidR="00EA6513" w:rsidRPr="00EA6513">
        <w:rPr>
          <w:rFonts w:ascii="Arial" w:eastAsia="Arial" w:hAnsi="Arial" w:cs="Arial"/>
          <w:sz w:val="24"/>
        </w:rPr>
        <w:t>Update of Commission Recommendation 2003/670/EC to include COVID-19</w:t>
      </w:r>
      <w:r w:rsidR="00EA6513">
        <w:rPr>
          <w:rFonts w:ascii="Arial" w:eastAsia="Arial" w:hAnsi="Arial" w:cs="Arial"/>
          <w:sz w:val="24"/>
        </w:rPr>
        <w:t>”</w:t>
      </w:r>
      <w:r w:rsidR="00AA5A84">
        <w:rPr>
          <w:rFonts w:ascii="Arial" w:eastAsia="Arial" w:hAnsi="Arial" w:cs="Arial"/>
          <w:sz w:val="24"/>
        </w:rPr>
        <w:t xml:space="preserve"> </w:t>
      </w:r>
      <w:r w:rsidRPr="00887C00">
        <w:rPr>
          <w:rFonts w:ascii="Arial" w:eastAsia="Arial" w:hAnsi="Arial" w:cs="Arial"/>
          <w:sz w:val="24"/>
        </w:rPr>
        <w:t xml:space="preserve">states that </w:t>
      </w:r>
      <w:r w:rsidRPr="00887C00">
        <w:rPr>
          <w:rFonts w:ascii="Arial" w:hAnsi="Arial" w:cs="Arial"/>
          <w:sz w:val="24"/>
          <w:szCs w:val="24"/>
          <w:lang w:eastAsia="ko-KR"/>
        </w:rPr>
        <w:t>there are significant adverse health impacts of COVID-19 on the workforce in Member States, in particular in the health sector and other public as well as private economic activity sectors, including those which pose a higher risk of infection to workers at work.</w:t>
      </w:r>
      <w:proofErr w:type="gramEnd"/>
      <w:r w:rsidRPr="00887C00">
        <w:rPr>
          <w:rFonts w:ascii="Arial" w:hAnsi="Arial" w:cs="Arial"/>
          <w:sz w:val="24"/>
          <w:szCs w:val="24"/>
          <w:lang w:eastAsia="ko-KR"/>
        </w:rPr>
        <w:t xml:space="preserve"> While the focus should always be on prevention, it is of utmost importance to support workers and the families of workers who have lost a family member due to a COVID-19 infection at work</w:t>
      </w:r>
      <w:r w:rsidR="00887C00">
        <w:rPr>
          <w:rFonts w:ascii="Arial" w:hAnsi="Arial" w:cs="Arial"/>
          <w:sz w:val="24"/>
          <w:szCs w:val="24"/>
        </w:rPr>
        <w:t>.</w:t>
      </w:r>
    </w:p>
    <w:p w14:paraId="67890B9A" w14:textId="077C9212" w:rsidR="00EA6513" w:rsidRDefault="00887C00" w:rsidP="00887C0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 w:rsidRPr="00887C00">
        <w:rPr>
          <w:rFonts w:ascii="Arial" w:hAnsi="Arial" w:cs="Arial"/>
          <w:sz w:val="24"/>
          <w:szCs w:val="24"/>
          <w:lang w:eastAsia="ko-KR"/>
        </w:rPr>
        <w:t>Subsidiarity applies to support and compensation issues</w:t>
      </w:r>
      <w:r>
        <w:rPr>
          <w:rFonts w:ascii="Arial" w:hAnsi="Arial" w:cs="Arial"/>
          <w:sz w:val="24"/>
          <w:szCs w:val="24"/>
          <w:lang w:eastAsia="ko-KR"/>
        </w:rPr>
        <w:t>. However, t</w:t>
      </w:r>
      <w:r w:rsidRPr="00887C00">
        <w:rPr>
          <w:rFonts w:ascii="Arial" w:hAnsi="Arial" w:cs="Arial"/>
          <w:sz w:val="24"/>
          <w:szCs w:val="24"/>
          <w:lang w:eastAsia="ko-KR"/>
        </w:rPr>
        <w:t>he Commission Recommendation 2003/670/EC concerning the European schedule of occupational diseases</w:t>
      </w:r>
      <w:r w:rsidRPr="00D132B6">
        <w:rPr>
          <w:rStyle w:val="FootnoteReference"/>
          <w:rFonts w:ascii="Arial" w:hAnsi="Arial" w:cs="Arial"/>
          <w:szCs w:val="24"/>
          <w:lang w:eastAsia="ko-KR"/>
        </w:rPr>
        <w:footnoteReference w:id="3"/>
      </w:r>
      <w:r w:rsidRPr="00887C00">
        <w:rPr>
          <w:rFonts w:ascii="Arial" w:hAnsi="Arial" w:cs="Arial"/>
          <w:sz w:val="24"/>
          <w:szCs w:val="24"/>
          <w:lang w:eastAsia="ko-KR"/>
        </w:rPr>
        <w:t xml:space="preserve"> promotes the </w:t>
      </w:r>
      <w:r w:rsidR="00AA5A84">
        <w:rPr>
          <w:rFonts w:ascii="Arial" w:hAnsi="Arial" w:cs="Arial"/>
          <w:sz w:val="24"/>
          <w:szCs w:val="24"/>
          <w:lang w:eastAsia="ko-KR"/>
        </w:rPr>
        <w:t xml:space="preserve">prevention, </w:t>
      </w:r>
      <w:r w:rsidRPr="00887C00">
        <w:rPr>
          <w:rFonts w:ascii="Arial" w:hAnsi="Arial" w:cs="Arial"/>
          <w:sz w:val="24"/>
          <w:szCs w:val="24"/>
          <w:lang w:eastAsia="ko-KR"/>
        </w:rPr>
        <w:t>recognition and compensation of occupational diseases listed in its Annex</w:t>
      </w:r>
      <w:r w:rsidR="00EA6513">
        <w:rPr>
          <w:rFonts w:ascii="Arial" w:hAnsi="Arial" w:cs="Arial"/>
          <w:sz w:val="24"/>
          <w:szCs w:val="24"/>
          <w:lang w:eastAsia="ko-KR"/>
        </w:rPr>
        <w:t xml:space="preserve"> I</w:t>
      </w:r>
      <w:r w:rsidRPr="00887C00">
        <w:rPr>
          <w:rFonts w:ascii="Arial" w:hAnsi="Arial" w:cs="Arial"/>
          <w:sz w:val="24"/>
          <w:szCs w:val="24"/>
          <w:lang w:eastAsia="ko-KR"/>
        </w:rPr>
        <w:t xml:space="preserve">, with a view to encourage convergence in recognition of </w:t>
      </w:r>
      <w:r w:rsidR="00EA6513">
        <w:rPr>
          <w:rFonts w:ascii="Arial" w:hAnsi="Arial" w:cs="Arial"/>
          <w:sz w:val="24"/>
          <w:szCs w:val="24"/>
          <w:lang w:eastAsia="ko-KR"/>
        </w:rPr>
        <w:t>scientifically recognized</w:t>
      </w:r>
      <w:r w:rsidR="00EA6513" w:rsidRPr="00887C00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887C00">
        <w:rPr>
          <w:rFonts w:ascii="Arial" w:hAnsi="Arial" w:cs="Arial"/>
          <w:sz w:val="24"/>
          <w:szCs w:val="24"/>
          <w:lang w:eastAsia="ko-KR"/>
        </w:rPr>
        <w:t>occupational diseases between Member States</w:t>
      </w:r>
      <w:r>
        <w:rPr>
          <w:rFonts w:ascii="Arial" w:hAnsi="Arial" w:cs="Arial"/>
          <w:sz w:val="24"/>
          <w:szCs w:val="24"/>
          <w:lang w:eastAsia="ko-KR"/>
        </w:rPr>
        <w:t xml:space="preserve">. </w:t>
      </w:r>
    </w:p>
    <w:p w14:paraId="0F8F0391" w14:textId="77777777" w:rsidR="00887C00" w:rsidRPr="00887C00" w:rsidRDefault="00887C00" w:rsidP="00887C0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>M</w:t>
      </w:r>
      <w:r w:rsidRPr="00D132B6">
        <w:rPr>
          <w:rFonts w:ascii="Arial" w:hAnsi="Arial" w:cs="Arial"/>
          <w:sz w:val="24"/>
          <w:szCs w:val="24"/>
          <w:lang w:eastAsia="ko-KR"/>
        </w:rPr>
        <w:t>ost Member States have already reported to Eurostat that they recognise COVID-19 as an occupational disease or accident at work,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132B6">
        <w:rPr>
          <w:rFonts w:ascii="Arial" w:hAnsi="Arial" w:cs="Arial"/>
          <w:sz w:val="24"/>
          <w:szCs w:val="24"/>
          <w:lang w:eastAsia="ko-KR"/>
        </w:rPr>
        <w:t>in line with the conditions defined at national level,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D132B6">
        <w:rPr>
          <w:rFonts w:ascii="Arial" w:hAnsi="Arial" w:cs="Arial"/>
          <w:sz w:val="24"/>
          <w:szCs w:val="24"/>
          <w:lang w:eastAsia="ko-KR"/>
        </w:rPr>
        <w:t>as described in EUROSTAT statistical report “Possibility of recognising Covid-19 as being of occupational origin at national level in EU and EFTA countries</w:t>
      </w:r>
      <w:r>
        <w:rPr>
          <w:rFonts w:ascii="Arial" w:hAnsi="Arial" w:cs="Arial"/>
          <w:sz w:val="24"/>
          <w:szCs w:val="24"/>
          <w:lang w:eastAsia="ko-KR"/>
        </w:rPr>
        <w:t xml:space="preserve">. Therefore, an update of the Recommendation </w:t>
      </w:r>
      <w:r w:rsidRPr="00D132B6">
        <w:rPr>
          <w:rFonts w:ascii="Arial" w:hAnsi="Arial" w:cs="Arial"/>
          <w:sz w:val="24"/>
          <w:szCs w:val="24"/>
          <w:lang w:eastAsia="ko-KR"/>
        </w:rPr>
        <w:t>will contribute to reaching a more consistent situation at EU level in this regard</w:t>
      </w:r>
      <w:r>
        <w:rPr>
          <w:rFonts w:ascii="Arial" w:hAnsi="Arial" w:cs="Arial"/>
          <w:sz w:val="24"/>
          <w:szCs w:val="24"/>
          <w:lang w:eastAsia="ko-KR"/>
        </w:rPr>
        <w:t>.</w:t>
      </w:r>
    </w:p>
    <w:p w14:paraId="7C88855F" w14:textId="326E3727" w:rsidR="00D74251" w:rsidRPr="007A1CAB" w:rsidRDefault="00887C00" w:rsidP="00D74251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While </w:t>
      </w:r>
      <w:r w:rsidR="00D74251" w:rsidRPr="007A1CAB">
        <w:rPr>
          <w:rFonts w:ascii="Arial" w:hAnsi="Arial" w:cs="Arial"/>
          <w:color w:val="000000"/>
          <w:sz w:val="24"/>
          <w:szCs w:val="24"/>
        </w:rPr>
        <w:t xml:space="preserve">it is clear that COVID-19 is a </w:t>
      </w:r>
      <w:r w:rsidR="00D74251">
        <w:rPr>
          <w:rFonts w:ascii="Arial" w:hAnsi="Arial" w:cs="Arial"/>
          <w:color w:val="000000"/>
          <w:sz w:val="24"/>
          <w:szCs w:val="24"/>
        </w:rPr>
        <w:t>disease</w:t>
      </w:r>
      <w:r w:rsidR="00D74251" w:rsidRPr="007A1CAB">
        <w:rPr>
          <w:rFonts w:ascii="Arial" w:hAnsi="Arial" w:cs="Arial"/>
          <w:color w:val="000000"/>
          <w:sz w:val="24"/>
          <w:szCs w:val="24"/>
        </w:rPr>
        <w:t xml:space="preserve"> that </w:t>
      </w:r>
      <w:r w:rsidR="00846B13">
        <w:rPr>
          <w:rFonts w:ascii="Arial" w:hAnsi="Arial" w:cs="Arial"/>
          <w:color w:val="000000"/>
          <w:sz w:val="24"/>
          <w:szCs w:val="24"/>
        </w:rPr>
        <w:t>is</w:t>
      </w:r>
      <w:r w:rsidR="00D74251" w:rsidRPr="007A1CAB">
        <w:rPr>
          <w:rFonts w:ascii="Arial" w:hAnsi="Arial" w:cs="Arial"/>
          <w:color w:val="000000"/>
          <w:sz w:val="24"/>
          <w:szCs w:val="24"/>
        </w:rPr>
        <w:t xml:space="preserve"> not only</w:t>
      </w:r>
      <w:r w:rsidR="00846B13">
        <w:rPr>
          <w:rFonts w:ascii="Arial" w:hAnsi="Arial" w:cs="Arial"/>
          <w:color w:val="000000"/>
          <w:sz w:val="24"/>
          <w:szCs w:val="24"/>
        </w:rPr>
        <w:t xml:space="preserve"> </w:t>
      </w:r>
      <w:r w:rsidR="00D74251" w:rsidRPr="007A1CAB">
        <w:rPr>
          <w:rFonts w:ascii="Arial" w:hAnsi="Arial" w:cs="Arial"/>
          <w:color w:val="000000"/>
          <w:sz w:val="24"/>
          <w:szCs w:val="24"/>
        </w:rPr>
        <w:t xml:space="preserve">linked to occupational </w:t>
      </w:r>
      <w:r w:rsidR="00D74251">
        <w:rPr>
          <w:rFonts w:ascii="Arial" w:hAnsi="Arial" w:cs="Arial"/>
          <w:color w:val="000000"/>
          <w:sz w:val="24"/>
          <w:szCs w:val="24"/>
        </w:rPr>
        <w:t>factors</w:t>
      </w:r>
      <w:r w:rsidR="00D74251" w:rsidRPr="007A1CAB">
        <w:rPr>
          <w:rFonts w:ascii="Arial" w:hAnsi="Arial" w:cs="Arial"/>
          <w:color w:val="000000"/>
          <w:sz w:val="24"/>
          <w:szCs w:val="24"/>
        </w:rPr>
        <w:t xml:space="preserve">, it is also obvious that many workers, especially those exposed to </w:t>
      </w:r>
      <w:r w:rsidR="00C46E2D">
        <w:rPr>
          <w:rFonts w:ascii="Arial" w:hAnsi="Arial" w:cs="Arial"/>
          <w:color w:val="000000"/>
          <w:sz w:val="24"/>
          <w:szCs w:val="24"/>
        </w:rPr>
        <w:t>infected</w:t>
      </w:r>
      <w:r w:rsidR="00EA6513">
        <w:rPr>
          <w:rFonts w:ascii="Arial" w:hAnsi="Arial" w:cs="Arial"/>
          <w:color w:val="000000"/>
          <w:sz w:val="24"/>
          <w:szCs w:val="24"/>
        </w:rPr>
        <w:t xml:space="preserve"> persons, </w:t>
      </w:r>
      <w:r w:rsidR="00D74251">
        <w:rPr>
          <w:rFonts w:ascii="Arial" w:hAnsi="Arial" w:cs="Arial"/>
          <w:color w:val="000000"/>
          <w:sz w:val="24"/>
          <w:szCs w:val="24"/>
        </w:rPr>
        <w:t xml:space="preserve">such as in </w:t>
      </w:r>
      <w:r w:rsidR="00AE4C9D">
        <w:rPr>
          <w:rFonts w:ascii="Arial" w:hAnsi="Arial" w:cs="Arial"/>
          <w:color w:val="000000"/>
          <w:sz w:val="24"/>
          <w:szCs w:val="24"/>
        </w:rPr>
        <w:t xml:space="preserve">the </w:t>
      </w:r>
      <w:r w:rsidR="00D74251">
        <w:rPr>
          <w:rFonts w:ascii="Arial" w:hAnsi="Arial" w:cs="Arial"/>
          <w:color w:val="000000"/>
          <w:sz w:val="24"/>
          <w:szCs w:val="24"/>
        </w:rPr>
        <w:t>health care</w:t>
      </w:r>
      <w:r w:rsidR="00AE4C9D">
        <w:rPr>
          <w:rFonts w:ascii="Arial" w:hAnsi="Arial" w:cs="Arial"/>
          <w:color w:val="000000"/>
          <w:sz w:val="24"/>
          <w:szCs w:val="24"/>
        </w:rPr>
        <w:t xml:space="preserve"> sector</w:t>
      </w:r>
      <w:r>
        <w:rPr>
          <w:rFonts w:ascii="Arial" w:hAnsi="Arial" w:cs="Arial"/>
          <w:color w:val="000000"/>
          <w:sz w:val="24"/>
          <w:szCs w:val="24"/>
        </w:rPr>
        <w:t xml:space="preserve"> and the social </w:t>
      </w:r>
      <w:r w:rsidR="00056974">
        <w:rPr>
          <w:rFonts w:ascii="Arial" w:hAnsi="Arial" w:cs="Arial"/>
          <w:color w:val="000000"/>
          <w:sz w:val="24"/>
          <w:szCs w:val="24"/>
        </w:rPr>
        <w:t xml:space="preserve">care </w:t>
      </w:r>
      <w:r>
        <w:rPr>
          <w:rFonts w:ascii="Arial" w:hAnsi="Arial" w:cs="Arial"/>
          <w:color w:val="000000"/>
          <w:sz w:val="24"/>
          <w:szCs w:val="24"/>
        </w:rPr>
        <w:t xml:space="preserve">sector </w:t>
      </w:r>
      <w:r w:rsidR="00D74251" w:rsidRPr="007A1CAB">
        <w:rPr>
          <w:rFonts w:ascii="Arial" w:hAnsi="Arial" w:cs="Arial"/>
          <w:color w:val="000000"/>
          <w:sz w:val="24"/>
          <w:szCs w:val="24"/>
        </w:rPr>
        <w:t xml:space="preserve">are at </w:t>
      </w:r>
      <w:r w:rsidR="00D74251">
        <w:rPr>
          <w:rFonts w:ascii="Arial" w:hAnsi="Arial" w:cs="Arial"/>
          <w:color w:val="000000"/>
          <w:sz w:val="24"/>
          <w:szCs w:val="24"/>
        </w:rPr>
        <w:t xml:space="preserve">a higher </w:t>
      </w:r>
      <w:r w:rsidR="00D74251" w:rsidRPr="007A1CAB">
        <w:rPr>
          <w:rFonts w:ascii="Arial" w:hAnsi="Arial" w:cs="Arial"/>
          <w:color w:val="000000"/>
          <w:sz w:val="24"/>
          <w:szCs w:val="24"/>
        </w:rPr>
        <w:t>r</w:t>
      </w:r>
      <w:r w:rsidR="00D74251">
        <w:rPr>
          <w:rFonts w:ascii="Arial" w:hAnsi="Arial" w:cs="Arial"/>
          <w:color w:val="000000"/>
          <w:sz w:val="24"/>
          <w:szCs w:val="24"/>
        </w:rPr>
        <w:t>isk of contracting the disease</w:t>
      </w:r>
      <w:r w:rsidR="00D74251" w:rsidRPr="007A1CAB">
        <w:rPr>
          <w:rFonts w:ascii="Arial" w:hAnsi="Arial" w:cs="Arial"/>
          <w:color w:val="000000"/>
          <w:sz w:val="24"/>
          <w:szCs w:val="24"/>
        </w:rPr>
        <w:t>.</w:t>
      </w:r>
    </w:p>
    <w:p w14:paraId="1C719A74" w14:textId="4946A97C" w:rsidR="00D74251" w:rsidRPr="007A1CAB" w:rsidRDefault="007A1CAB" w:rsidP="007A1CA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eastAsia="ko-KR"/>
        </w:rPr>
      </w:pPr>
      <w:r w:rsidRPr="007A1CAB">
        <w:rPr>
          <w:rFonts w:ascii="Arial" w:hAnsi="Arial" w:cs="Arial"/>
          <w:sz w:val="24"/>
          <w:szCs w:val="24"/>
          <w:lang w:eastAsia="ko-KR"/>
        </w:rPr>
        <w:t xml:space="preserve">Recommendation 2003/670/EC </w:t>
      </w:r>
      <w:r w:rsidR="00D74251">
        <w:rPr>
          <w:rFonts w:ascii="Arial" w:hAnsi="Arial" w:cs="Arial"/>
          <w:sz w:val="24"/>
          <w:szCs w:val="24"/>
          <w:lang w:eastAsia="ko-KR"/>
        </w:rPr>
        <w:t>has</w:t>
      </w:r>
      <w:r w:rsidRPr="007A1CAB">
        <w:rPr>
          <w:rFonts w:ascii="Arial" w:hAnsi="Arial" w:cs="Arial"/>
          <w:sz w:val="24"/>
          <w:szCs w:val="24"/>
          <w:lang w:eastAsia="ko-KR"/>
        </w:rPr>
        <w:t xml:space="preserve"> </w:t>
      </w:r>
      <w:r w:rsidR="00D74251">
        <w:rPr>
          <w:rFonts w:ascii="Arial" w:hAnsi="Arial" w:cs="Arial"/>
          <w:sz w:val="24"/>
          <w:szCs w:val="24"/>
          <w:lang w:eastAsia="ko-KR"/>
        </w:rPr>
        <w:t>an a</w:t>
      </w:r>
      <w:r w:rsidRPr="007A1CAB">
        <w:rPr>
          <w:rFonts w:ascii="Arial" w:hAnsi="Arial" w:cs="Arial"/>
          <w:sz w:val="24"/>
          <w:szCs w:val="24"/>
          <w:lang w:eastAsia="ko-KR"/>
        </w:rPr>
        <w:t>nnex</w:t>
      </w:r>
      <w:r w:rsidR="00D74251">
        <w:rPr>
          <w:rFonts w:ascii="Arial" w:hAnsi="Arial" w:cs="Arial"/>
          <w:sz w:val="24"/>
          <w:szCs w:val="24"/>
          <w:lang w:eastAsia="ko-KR"/>
        </w:rPr>
        <w:t xml:space="preserve"> o</w:t>
      </w:r>
      <w:r w:rsidRPr="007A1CAB">
        <w:rPr>
          <w:rFonts w:ascii="Arial" w:hAnsi="Arial" w:cs="Arial"/>
          <w:sz w:val="24"/>
          <w:szCs w:val="24"/>
          <w:lang w:eastAsia="ko-KR"/>
        </w:rPr>
        <w:t>f causal agents and occupational diseases directly linked to relevant occupations (Annex I).</w:t>
      </w:r>
      <w:r w:rsidR="00D74251">
        <w:rPr>
          <w:rFonts w:ascii="Arial" w:hAnsi="Arial" w:cs="Arial"/>
          <w:sz w:val="24"/>
          <w:szCs w:val="24"/>
          <w:lang w:eastAsia="ko-KR"/>
        </w:rPr>
        <w:t xml:space="preserve"> I</w:t>
      </w:r>
      <w:r w:rsidR="00D74251" w:rsidRPr="00D74251">
        <w:rPr>
          <w:rFonts w:ascii="Arial" w:hAnsi="Arial" w:cs="Arial"/>
          <w:sz w:val="24"/>
          <w:szCs w:val="24"/>
          <w:lang w:eastAsia="ko-KR"/>
        </w:rPr>
        <w:t>tem 407</w:t>
      </w:r>
      <w:r w:rsidR="00D74251">
        <w:rPr>
          <w:rStyle w:val="FootnoteReference"/>
          <w:rFonts w:ascii="Arial" w:hAnsi="Arial" w:cs="Arial"/>
          <w:sz w:val="24"/>
          <w:szCs w:val="24"/>
          <w:lang w:eastAsia="ko-KR"/>
        </w:rPr>
        <w:footnoteReference w:id="4"/>
      </w:r>
      <w:r w:rsidR="00D74251" w:rsidRPr="00D74251">
        <w:rPr>
          <w:rFonts w:ascii="Arial" w:hAnsi="Arial" w:cs="Arial"/>
          <w:sz w:val="24"/>
          <w:szCs w:val="24"/>
          <w:lang w:eastAsia="ko-KR"/>
        </w:rPr>
        <w:t xml:space="preserve"> </w:t>
      </w:r>
      <w:r w:rsidR="00D74251">
        <w:rPr>
          <w:rFonts w:ascii="Arial" w:hAnsi="Arial" w:cs="Arial"/>
          <w:sz w:val="24"/>
          <w:szCs w:val="24"/>
          <w:lang w:eastAsia="ko-KR"/>
        </w:rPr>
        <w:t>in this annex</w:t>
      </w:r>
      <w:r w:rsidR="00D74251" w:rsidRPr="00D74251">
        <w:rPr>
          <w:rFonts w:ascii="Arial" w:hAnsi="Arial" w:cs="Arial"/>
          <w:sz w:val="24"/>
          <w:szCs w:val="24"/>
          <w:lang w:eastAsia="ko-KR"/>
        </w:rPr>
        <w:t xml:space="preserve"> </w:t>
      </w:r>
      <w:proofErr w:type="gramStart"/>
      <w:r w:rsidR="00D74251" w:rsidRPr="00D74251">
        <w:rPr>
          <w:rFonts w:ascii="Arial" w:hAnsi="Arial" w:cs="Arial"/>
          <w:sz w:val="24"/>
          <w:szCs w:val="24"/>
          <w:lang w:eastAsia="ko-KR"/>
        </w:rPr>
        <w:t>can be considered</w:t>
      </w:r>
      <w:proofErr w:type="gramEnd"/>
      <w:r w:rsidR="00D74251" w:rsidRPr="00D74251">
        <w:rPr>
          <w:rFonts w:ascii="Arial" w:hAnsi="Arial" w:cs="Arial"/>
          <w:sz w:val="24"/>
          <w:szCs w:val="24"/>
          <w:lang w:eastAsia="ko-KR"/>
        </w:rPr>
        <w:t xml:space="preserve"> to include COVID-19 as an occupational disease. </w:t>
      </w:r>
      <w:r w:rsidR="00D74251">
        <w:rPr>
          <w:rFonts w:ascii="Arial" w:hAnsi="Arial" w:cs="Arial"/>
          <w:sz w:val="24"/>
          <w:szCs w:val="24"/>
          <w:lang w:eastAsia="ko-KR"/>
        </w:rPr>
        <w:t xml:space="preserve">However, this inclusion </w:t>
      </w:r>
      <w:r w:rsidR="00EA6513">
        <w:rPr>
          <w:rFonts w:ascii="Arial" w:hAnsi="Arial" w:cs="Arial"/>
          <w:sz w:val="24"/>
          <w:szCs w:val="24"/>
          <w:lang w:eastAsia="ko-KR"/>
        </w:rPr>
        <w:t>may not be</w:t>
      </w:r>
      <w:r w:rsidR="00D74251">
        <w:rPr>
          <w:rFonts w:ascii="Arial" w:hAnsi="Arial" w:cs="Arial"/>
          <w:sz w:val="24"/>
          <w:szCs w:val="24"/>
          <w:lang w:eastAsia="ko-KR"/>
        </w:rPr>
        <w:t xml:space="preserve"> sufficiently clear and t</w:t>
      </w:r>
      <w:r w:rsidR="00D74251" w:rsidRPr="00D74251">
        <w:rPr>
          <w:rFonts w:ascii="Arial" w:hAnsi="Arial" w:cs="Arial"/>
          <w:sz w:val="24"/>
          <w:szCs w:val="24"/>
          <w:lang w:eastAsia="ko-KR"/>
        </w:rPr>
        <w:t xml:space="preserve">he update of the Recommendation </w:t>
      </w:r>
      <w:r w:rsidR="00D74251">
        <w:rPr>
          <w:rFonts w:ascii="Arial" w:hAnsi="Arial" w:cs="Arial"/>
          <w:sz w:val="24"/>
          <w:szCs w:val="24"/>
          <w:lang w:eastAsia="ko-KR"/>
        </w:rPr>
        <w:t>should</w:t>
      </w:r>
      <w:r w:rsidR="00D74251" w:rsidRPr="00D74251">
        <w:rPr>
          <w:rFonts w:ascii="Arial" w:hAnsi="Arial" w:cs="Arial"/>
          <w:sz w:val="24"/>
          <w:szCs w:val="24"/>
          <w:lang w:eastAsia="ko-KR"/>
        </w:rPr>
        <w:t xml:space="preserve"> make the inclusion of COVID-19</w:t>
      </w:r>
      <w:r w:rsidR="001B2079">
        <w:rPr>
          <w:rFonts w:ascii="Arial" w:hAnsi="Arial" w:cs="Arial"/>
          <w:sz w:val="24"/>
          <w:szCs w:val="24"/>
          <w:lang w:eastAsia="ko-KR"/>
        </w:rPr>
        <w:t xml:space="preserve"> more explicit</w:t>
      </w:r>
      <w:r w:rsidR="00D74251" w:rsidRPr="00D74251">
        <w:rPr>
          <w:rFonts w:ascii="Arial" w:hAnsi="Arial" w:cs="Arial"/>
          <w:sz w:val="24"/>
          <w:szCs w:val="24"/>
          <w:lang w:eastAsia="ko-KR"/>
        </w:rPr>
        <w:t>.</w:t>
      </w:r>
    </w:p>
    <w:p w14:paraId="4D3F213E" w14:textId="77777777" w:rsidR="007A1CAB" w:rsidRPr="00EA6513" w:rsidRDefault="007A1CAB">
      <w:pPr>
        <w:spacing w:after="0"/>
        <w:jc w:val="both"/>
        <w:rPr>
          <w:rFonts w:ascii="Arial" w:hAnsi="Arial" w:cs="Arial"/>
          <w:sz w:val="24"/>
          <w:szCs w:val="24"/>
          <w:lang w:eastAsia="ko-KR"/>
        </w:rPr>
      </w:pPr>
      <w:r w:rsidRPr="007A1CAB">
        <w:rPr>
          <w:rFonts w:ascii="Arial" w:hAnsi="Arial" w:cs="Arial"/>
          <w:sz w:val="24"/>
          <w:szCs w:val="24"/>
          <w:lang w:eastAsia="ko-KR"/>
        </w:rPr>
        <w:t>During its last plenary on 24 November 2021, the Advisory Committee on Safety and Health at Work (ACSH) has set up a Working Party “</w:t>
      </w:r>
      <w:bookmarkStart w:id="2" w:name="_Hlk100750489"/>
      <w:r w:rsidRPr="007A1CAB">
        <w:rPr>
          <w:rFonts w:ascii="Arial" w:hAnsi="Arial" w:cs="Arial"/>
          <w:sz w:val="24"/>
          <w:szCs w:val="24"/>
          <w:lang w:eastAsia="ko-KR"/>
        </w:rPr>
        <w:t>Update</w:t>
      </w:r>
      <w:r w:rsidRPr="007A1CAB">
        <w:rPr>
          <w:rFonts w:ascii="Arial" w:hAnsi="Arial" w:cs="Arial"/>
          <w:sz w:val="24"/>
          <w:szCs w:val="24"/>
        </w:rPr>
        <w:t xml:space="preserve"> of Commission Recommendation 2003/670/EC to include COVID-19</w:t>
      </w:r>
      <w:bookmarkEnd w:id="2"/>
      <w:r w:rsidRPr="007A1CAB">
        <w:rPr>
          <w:rFonts w:ascii="Arial" w:hAnsi="Arial" w:cs="Arial"/>
          <w:sz w:val="24"/>
          <w:szCs w:val="24"/>
          <w:lang w:eastAsia="ko-KR"/>
        </w:rPr>
        <w:t xml:space="preserve">”. The indicative deadline for the fulfilment of the mandate of this Working Party was set at May 2022 with a view to put </w:t>
      </w:r>
      <w:r w:rsidRPr="00EA6513">
        <w:rPr>
          <w:rFonts w:ascii="Arial" w:hAnsi="Arial" w:cs="Arial"/>
          <w:sz w:val="24"/>
          <w:szCs w:val="24"/>
          <w:lang w:eastAsia="ko-KR"/>
        </w:rPr>
        <w:t>forward a draft opinion for adoption in the first ACSH Plenary of the year.</w:t>
      </w:r>
    </w:p>
    <w:p w14:paraId="09EB1DD8" w14:textId="77777777" w:rsidR="00A06BE0" w:rsidRPr="00EA6513" w:rsidRDefault="00A06BE0">
      <w:pPr>
        <w:spacing w:after="0"/>
        <w:jc w:val="both"/>
        <w:rPr>
          <w:rFonts w:ascii="Arial" w:hAnsi="Arial" w:cs="Arial"/>
          <w:sz w:val="24"/>
          <w:szCs w:val="24"/>
          <w:lang w:eastAsia="ko-KR"/>
        </w:rPr>
      </w:pPr>
    </w:p>
    <w:p w14:paraId="1BE4A48A" w14:textId="4B5E3FF5" w:rsidR="00A06BE0" w:rsidRPr="00D74E5F" w:rsidRDefault="00A06BE0" w:rsidP="00D74E5F">
      <w:pPr>
        <w:pStyle w:val="Default"/>
        <w:jc w:val="both"/>
        <w:rPr>
          <w:rFonts w:ascii="Arial" w:hAnsi="Arial" w:cs="Arial"/>
          <w:lang w:val="en-GB"/>
        </w:rPr>
      </w:pPr>
      <w:r w:rsidRPr="00D74E5F">
        <w:rPr>
          <w:rFonts w:ascii="Arial" w:hAnsi="Arial" w:cs="Arial"/>
          <w:lang w:val="en-GB"/>
        </w:rPr>
        <w:lastRenderedPageBreak/>
        <w:t>The Working Party “</w:t>
      </w:r>
      <w:r w:rsidR="00EA6513" w:rsidRPr="00D74E5F">
        <w:rPr>
          <w:rFonts w:ascii="Arial" w:hAnsi="Arial" w:cs="Arial"/>
          <w:lang w:val="en-GB" w:eastAsia="ko-KR"/>
        </w:rPr>
        <w:t>Update</w:t>
      </w:r>
      <w:r w:rsidR="00EA6513" w:rsidRPr="00D74E5F">
        <w:rPr>
          <w:rFonts w:ascii="Arial" w:hAnsi="Arial" w:cs="Arial"/>
          <w:lang w:val="en-GB"/>
        </w:rPr>
        <w:t xml:space="preserve"> of Commission Recommendation 2003/670/EC to include COVID-19</w:t>
      </w:r>
      <w:r w:rsidRPr="00D74E5F">
        <w:rPr>
          <w:rFonts w:ascii="Arial" w:hAnsi="Arial" w:cs="Arial"/>
          <w:lang w:val="en-GB"/>
        </w:rPr>
        <w:t>“ discussed the inclusion of COVID-19 in the Commission Recommendation 2003/670/EC during its meetings held on January 26th, February 24th, March 23rd and April 12</w:t>
      </w:r>
      <w:r w:rsidRPr="00D74E5F">
        <w:rPr>
          <w:rFonts w:ascii="Arial" w:hAnsi="Arial" w:cs="Arial"/>
          <w:vertAlign w:val="superscript"/>
          <w:lang w:val="en-GB"/>
        </w:rPr>
        <w:t>th</w:t>
      </w:r>
      <w:r w:rsidRPr="00D74E5F">
        <w:rPr>
          <w:rFonts w:ascii="Arial" w:hAnsi="Arial" w:cs="Arial"/>
          <w:lang w:val="en-GB"/>
        </w:rPr>
        <w:t xml:space="preserve">. Afterwards, the final text agreed </w:t>
      </w:r>
      <w:proofErr w:type="gramStart"/>
      <w:r w:rsidRPr="00D74E5F">
        <w:rPr>
          <w:rFonts w:ascii="Arial" w:hAnsi="Arial" w:cs="Arial"/>
          <w:lang w:val="en-GB"/>
        </w:rPr>
        <w:t>was finalized</w:t>
      </w:r>
      <w:proofErr w:type="gramEnd"/>
      <w:r w:rsidRPr="00D74E5F">
        <w:rPr>
          <w:rFonts w:ascii="Arial" w:hAnsi="Arial" w:cs="Arial"/>
          <w:lang w:val="en-GB"/>
        </w:rPr>
        <w:t xml:space="preserve"> by e-mail </w:t>
      </w:r>
      <w:r w:rsidR="0084645D">
        <w:rPr>
          <w:rFonts w:ascii="Arial" w:hAnsi="Arial" w:cs="Arial"/>
          <w:lang w:val="en-GB"/>
        </w:rPr>
        <w:t>exchange</w:t>
      </w:r>
      <w:r w:rsidRPr="00D74E5F">
        <w:rPr>
          <w:rFonts w:ascii="Arial" w:hAnsi="Arial" w:cs="Arial"/>
          <w:lang w:val="en-GB"/>
        </w:rPr>
        <w:t>.</w:t>
      </w:r>
    </w:p>
    <w:p w14:paraId="2D88F709" w14:textId="77777777" w:rsidR="0073241C" w:rsidRPr="008452F3" w:rsidRDefault="0073241C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7A79D0E2" w14:textId="77777777" w:rsidR="00A0626A" w:rsidRDefault="00A93601" w:rsidP="00A93601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 w:rsidRPr="00A93601">
        <w:rPr>
          <w:rFonts w:ascii="Arial" w:eastAsia="Arial" w:hAnsi="Arial" w:cs="Arial"/>
          <w:b/>
          <w:sz w:val="24"/>
          <w:u w:val="single"/>
        </w:rPr>
        <w:t>Recommend</w:t>
      </w:r>
      <w:r w:rsidR="00B603DC">
        <w:rPr>
          <w:rFonts w:ascii="Arial" w:eastAsia="Arial" w:hAnsi="Arial" w:cs="Arial"/>
          <w:b/>
          <w:sz w:val="24"/>
          <w:u w:val="single"/>
        </w:rPr>
        <w:t>ations</w:t>
      </w:r>
    </w:p>
    <w:p w14:paraId="2E4F6C48" w14:textId="77777777" w:rsidR="00A0626A" w:rsidRDefault="00A0626A">
      <w:pPr>
        <w:spacing w:after="120" w:line="240" w:lineRule="auto"/>
        <w:jc w:val="both"/>
        <w:rPr>
          <w:rFonts w:ascii="Arial" w:eastAsia="Arial" w:hAnsi="Arial" w:cs="Arial"/>
          <w:sz w:val="24"/>
        </w:rPr>
      </w:pPr>
    </w:p>
    <w:p w14:paraId="37F9DB80" w14:textId="77777777" w:rsidR="0000430E" w:rsidRDefault="00AE4C9D" w:rsidP="00D74251">
      <w:pPr>
        <w:pStyle w:val="ListParagraph"/>
        <w:spacing w:after="0" w:line="24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COVID 19 is a disease that </w:t>
      </w:r>
      <w:r w:rsidR="00C8557F">
        <w:rPr>
          <w:rFonts w:ascii="Arial" w:eastAsia="Arial" w:hAnsi="Arial" w:cs="Arial"/>
          <w:sz w:val="24"/>
        </w:rPr>
        <w:t xml:space="preserve">has spread in a pandemic form and has affected the health of many persons throughout the </w:t>
      </w:r>
      <w:r w:rsidR="0000430E">
        <w:rPr>
          <w:rFonts w:ascii="Arial" w:eastAsia="Arial" w:hAnsi="Arial" w:cs="Arial"/>
          <w:sz w:val="24"/>
        </w:rPr>
        <w:t>European Union</w:t>
      </w:r>
      <w:r w:rsidR="001925D8">
        <w:rPr>
          <w:rFonts w:ascii="Arial" w:eastAsia="Arial" w:hAnsi="Arial" w:cs="Arial"/>
          <w:sz w:val="24"/>
        </w:rPr>
        <w:t>, including workers</w:t>
      </w:r>
      <w:r w:rsidR="0000430E">
        <w:rPr>
          <w:rFonts w:ascii="Arial" w:eastAsia="Arial" w:hAnsi="Arial" w:cs="Arial"/>
          <w:sz w:val="24"/>
        </w:rPr>
        <w:t>.</w:t>
      </w:r>
    </w:p>
    <w:p w14:paraId="07669312" w14:textId="77777777" w:rsidR="0000430E" w:rsidRDefault="0000430E" w:rsidP="00D74251">
      <w:pPr>
        <w:pStyle w:val="ListParagraph"/>
        <w:spacing w:after="0" w:line="240" w:lineRule="auto"/>
        <w:ind w:left="0"/>
        <w:jc w:val="both"/>
        <w:rPr>
          <w:rFonts w:ascii="Arial" w:eastAsia="Arial" w:hAnsi="Arial" w:cs="Arial"/>
          <w:sz w:val="24"/>
        </w:rPr>
      </w:pPr>
    </w:p>
    <w:p w14:paraId="72580769" w14:textId="0E6739F2" w:rsidR="00A06BE0" w:rsidRDefault="00C8557F" w:rsidP="00AA5A84">
      <w:pPr>
        <w:pStyle w:val="ListParagraph"/>
        <w:spacing w:after="0" w:line="24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While it is clear that COVID-19 has raised general health questions, it is also clear that this disease </w:t>
      </w:r>
      <w:proofErr w:type="gramStart"/>
      <w:r>
        <w:rPr>
          <w:rFonts w:ascii="Arial" w:eastAsia="Arial" w:hAnsi="Arial" w:cs="Arial"/>
          <w:sz w:val="24"/>
        </w:rPr>
        <w:t>can be contracted</w:t>
      </w:r>
      <w:proofErr w:type="gramEnd"/>
      <w:r>
        <w:rPr>
          <w:rFonts w:ascii="Arial" w:eastAsia="Arial" w:hAnsi="Arial" w:cs="Arial"/>
          <w:sz w:val="24"/>
        </w:rPr>
        <w:t xml:space="preserve"> at the workplace. This is in general the case where workers assist people who have contracted the disease, such as in </w:t>
      </w:r>
      <w:r w:rsidR="0000430E">
        <w:rPr>
          <w:rFonts w:ascii="Arial" w:eastAsia="Arial" w:hAnsi="Arial" w:cs="Arial"/>
          <w:sz w:val="24"/>
        </w:rPr>
        <w:t>the health and social care</w:t>
      </w:r>
      <w:r w:rsidR="0000430E">
        <w:rPr>
          <w:rStyle w:val="FootnoteReference"/>
          <w:rFonts w:ascii="Arial" w:eastAsia="Arial" w:hAnsi="Arial" w:cs="Arial"/>
          <w:sz w:val="24"/>
        </w:rPr>
        <w:footnoteReference w:id="5"/>
      </w:r>
      <w:r w:rsidR="001925D8">
        <w:rPr>
          <w:rFonts w:ascii="Arial" w:eastAsia="Arial" w:hAnsi="Arial" w:cs="Arial"/>
          <w:sz w:val="24"/>
        </w:rPr>
        <w:t xml:space="preserve"> sector. </w:t>
      </w:r>
      <w:r w:rsidR="00A06BE0">
        <w:rPr>
          <w:rFonts w:ascii="Arial" w:eastAsia="Arial" w:hAnsi="Arial" w:cs="Arial"/>
          <w:sz w:val="24"/>
        </w:rPr>
        <w:t xml:space="preserve">On the other hand, in the case of a pandemics situation, there may be other sectors where the nature of the activities carried out at work may also be the cause of the contagion. These sectors need to </w:t>
      </w:r>
      <w:proofErr w:type="gramStart"/>
      <w:r w:rsidR="00A06BE0">
        <w:rPr>
          <w:rFonts w:ascii="Arial" w:eastAsia="Arial" w:hAnsi="Arial" w:cs="Arial"/>
          <w:sz w:val="24"/>
        </w:rPr>
        <w:t>be considered</w:t>
      </w:r>
      <w:proofErr w:type="gramEnd"/>
      <w:r w:rsidR="00A06BE0">
        <w:rPr>
          <w:rFonts w:ascii="Arial" w:eastAsia="Arial" w:hAnsi="Arial" w:cs="Arial"/>
          <w:sz w:val="24"/>
        </w:rPr>
        <w:t xml:space="preserve"> if an outbreak of the disease appears in the sector.</w:t>
      </w:r>
    </w:p>
    <w:p w14:paraId="36214CBE" w14:textId="77777777" w:rsidR="006147DE" w:rsidRPr="00D74E5F" w:rsidRDefault="006147DE" w:rsidP="00D74E5F">
      <w:pPr>
        <w:pStyle w:val="Default"/>
        <w:jc w:val="both"/>
        <w:rPr>
          <w:rFonts w:ascii="Arial" w:hAnsi="Arial" w:cs="Arial"/>
          <w:lang w:val="en-GB"/>
        </w:rPr>
      </w:pPr>
    </w:p>
    <w:p w14:paraId="3AA920D4" w14:textId="37D27E54" w:rsidR="00A06BE0" w:rsidRPr="00D74E5F" w:rsidRDefault="0000430E" w:rsidP="00D74E5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5A84">
        <w:rPr>
          <w:rFonts w:ascii="Arial" w:eastAsia="Arial" w:hAnsi="Arial" w:cs="Arial"/>
          <w:sz w:val="24"/>
          <w:szCs w:val="24"/>
        </w:rPr>
        <w:t xml:space="preserve">Therefore, </w:t>
      </w:r>
      <w:r w:rsidR="00B30E71" w:rsidRPr="00AA5A84">
        <w:rPr>
          <w:rFonts w:ascii="Arial" w:eastAsia="Arial" w:hAnsi="Arial" w:cs="Arial"/>
          <w:sz w:val="24"/>
          <w:szCs w:val="24"/>
        </w:rPr>
        <w:t>the ACSH</w:t>
      </w:r>
      <w:r w:rsidR="00A06BE0" w:rsidRPr="00AA5A84">
        <w:rPr>
          <w:rFonts w:ascii="Arial" w:eastAsia="Arial" w:hAnsi="Arial" w:cs="Arial"/>
          <w:sz w:val="24"/>
          <w:szCs w:val="24"/>
        </w:rPr>
        <w:t xml:space="preserve"> considers that</w:t>
      </w:r>
      <w:r w:rsidR="00804737">
        <w:rPr>
          <w:rFonts w:ascii="Arial" w:hAnsi="Arial" w:cs="Arial"/>
          <w:sz w:val="24"/>
          <w:szCs w:val="24"/>
        </w:rPr>
        <w:t xml:space="preserve"> i</w:t>
      </w:r>
      <w:r w:rsidR="00A06BE0" w:rsidRPr="00D74E5F">
        <w:rPr>
          <w:rFonts w:ascii="Arial" w:hAnsi="Arial" w:cs="Arial"/>
          <w:sz w:val="24"/>
          <w:szCs w:val="24"/>
        </w:rPr>
        <w:t>t is convenient to include COVID-19 specifically in the Commission Recommendation 2003/670/EC</w:t>
      </w:r>
      <w:r w:rsidR="00D74E5F">
        <w:rPr>
          <w:rFonts w:ascii="Arial" w:hAnsi="Arial" w:cs="Arial"/>
          <w:sz w:val="24"/>
          <w:szCs w:val="24"/>
        </w:rPr>
        <w:t>.</w:t>
      </w:r>
    </w:p>
    <w:p w14:paraId="65720708" w14:textId="77777777" w:rsidR="00A06BE0" w:rsidRPr="00D74E5F" w:rsidRDefault="00A06BE0" w:rsidP="00AA5A84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2849DF6" w14:textId="77777777" w:rsidR="00A06BE0" w:rsidRPr="00D74E5F" w:rsidRDefault="00A06BE0" w:rsidP="00AA5A84">
      <w:p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4FEF">
        <w:rPr>
          <w:rFonts w:ascii="Arial" w:hAnsi="Arial" w:cs="Arial"/>
          <w:color w:val="000000"/>
          <w:sz w:val="24"/>
          <w:szCs w:val="24"/>
        </w:rPr>
        <w:t xml:space="preserve">Based on the previous points,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D74E5F">
        <w:rPr>
          <w:rFonts w:ascii="Arial" w:hAnsi="Arial" w:cs="Arial"/>
          <w:color w:val="000000"/>
          <w:sz w:val="24"/>
          <w:szCs w:val="24"/>
        </w:rPr>
        <w:t xml:space="preserve">he ACSH recommends the Commission to modify </w:t>
      </w:r>
      <w:r w:rsidRPr="00A06BE0">
        <w:rPr>
          <w:rFonts w:ascii="Arial" w:eastAsia="Arial" w:hAnsi="Arial" w:cs="Arial"/>
          <w:sz w:val="24"/>
          <w:szCs w:val="24"/>
        </w:rPr>
        <w:t xml:space="preserve">Annex I </w:t>
      </w:r>
      <w:r>
        <w:rPr>
          <w:rFonts w:ascii="Arial" w:eastAsia="Arial" w:hAnsi="Arial" w:cs="Arial"/>
          <w:sz w:val="24"/>
          <w:szCs w:val="24"/>
        </w:rPr>
        <w:t xml:space="preserve">of the </w:t>
      </w:r>
      <w:r w:rsidRPr="00D74E5F">
        <w:rPr>
          <w:rFonts w:ascii="Arial" w:hAnsi="Arial" w:cs="Arial"/>
          <w:color w:val="000000"/>
          <w:sz w:val="24"/>
          <w:szCs w:val="24"/>
        </w:rPr>
        <w:t xml:space="preserve">Commission Recommendation 2003/670/EC concerning the European schedule of occupational diseases, by adding a new entry 408, </w:t>
      </w:r>
      <w:r>
        <w:rPr>
          <w:rFonts w:ascii="Arial" w:hAnsi="Arial" w:cs="Arial"/>
          <w:color w:val="000000"/>
          <w:sz w:val="24"/>
          <w:szCs w:val="24"/>
        </w:rPr>
        <w:t>using the following wording:</w:t>
      </w:r>
    </w:p>
    <w:p w14:paraId="14ACE154" w14:textId="77777777" w:rsidR="00B30E71" w:rsidRPr="00A06BE0" w:rsidRDefault="00B30E71">
      <w:pPr>
        <w:pStyle w:val="ListParagraph"/>
        <w:spacing w:after="0" w:line="24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474D09C3" w14:textId="6CF48D08" w:rsidR="00681D1A" w:rsidRDefault="0071660F">
      <w:pPr>
        <w:spacing w:after="0" w:line="240" w:lineRule="auto"/>
        <w:ind w:left="426"/>
        <w:jc w:val="both"/>
        <w:rPr>
          <w:rFonts w:ascii="Arial" w:eastAsia="Arial" w:hAnsi="Arial" w:cs="Arial"/>
          <w:i/>
          <w:sz w:val="24"/>
        </w:rPr>
      </w:pPr>
      <w:proofErr w:type="gramStart"/>
      <w:r w:rsidRPr="002251D9">
        <w:rPr>
          <w:rFonts w:ascii="Arial" w:eastAsia="Arial" w:hAnsi="Arial" w:cs="Arial"/>
          <w:i/>
          <w:sz w:val="24"/>
        </w:rPr>
        <w:t>408</w:t>
      </w:r>
      <w:proofErr w:type="gramEnd"/>
      <w:r w:rsidRPr="002251D9">
        <w:rPr>
          <w:rFonts w:ascii="Arial" w:eastAsia="Arial" w:hAnsi="Arial" w:cs="Arial"/>
          <w:i/>
          <w:sz w:val="24"/>
        </w:rPr>
        <w:t xml:space="preserve"> </w:t>
      </w:r>
      <w:r w:rsidR="009A240C" w:rsidRPr="002251D9">
        <w:rPr>
          <w:rFonts w:ascii="Arial" w:eastAsia="Arial" w:hAnsi="Arial" w:cs="Arial"/>
          <w:i/>
          <w:sz w:val="24"/>
        </w:rPr>
        <w:t xml:space="preserve">COVID-19 </w:t>
      </w:r>
      <w:r w:rsidR="009147F6" w:rsidRPr="002251D9">
        <w:rPr>
          <w:rFonts w:ascii="Arial" w:eastAsia="Arial" w:hAnsi="Arial" w:cs="Arial"/>
          <w:i/>
          <w:sz w:val="24"/>
        </w:rPr>
        <w:t>caused by work in disease prevention, in health and social</w:t>
      </w:r>
      <w:r w:rsidR="00DC4EC6">
        <w:rPr>
          <w:rFonts w:ascii="Arial" w:eastAsia="Arial" w:hAnsi="Arial" w:cs="Arial"/>
          <w:i/>
          <w:sz w:val="24"/>
        </w:rPr>
        <w:t xml:space="preserve"> </w:t>
      </w:r>
      <w:r w:rsidR="002F6C19">
        <w:rPr>
          <w:rFonts w:ascii="Arial" w:eastAsia="Arial" w:hAnsi="Arial" w:cs="Arial"/>
          <w:i/>
          <w:sz w:val="24"/>
        </w:rPr>
        <w:t>(*)</w:t>
      </w:r>
      <w:r w:rsidR="009147F6" w:rsidRPr="002251D9">
        <w:rPr>
          <w:rFonts w:ascii="Arial" w:eastAsia="Arial" w:hAnsi="Arial" w:cs="Arial"/>
          <w:i/>
          <w:sz w:val="24"/>
        </w:rPr>
        <w:t xml:space="preserve"> care and </w:t>
      </w:r>
      <w:r w:rsidR="00F31B1D">
        <w:rPr>
          <w:rFonts w:ascii="Arial" w:eastAsia="Arial" w:hAnsi="Arial" w:cs="Arial"/>
          <w:i/>
          <w:sz w:val="24"/>
        </w:rPr>
        <w:t xml:space="preserve">in </w:t>
      </w:r>
      <w:r w:rsidR="009147F6" w:rsidRPr="002251D9">
        <w:rPr>
          <w:rFonts w:ascii="Arial" w:eastAsia="Arial" w:hAnsi="Arial" w:cs="Arial"/>
          <w:i/>
          <w:sz w:val="24"/>
        </w:rPr>
        <w:t>domiciliary assistance</w:t>
      </w:r>
      <w:r w:rsidR="00D118E2">
        <w:rPr>
          <w:rFonts w:ascii="Arial" w:eastAsia="Arial" w:hAnsi="Arial" w:cs="Arial"/>
          <w:i/>
          <w:sz w:val="24"/>
        </w:rPr>
        <w:t xml:space="preserve">, </w:t>
      </w:r>
      <w:r w:rsidR="00DC4EC6">
        <w:rPr>
          <w:rFonts w:ascii="Arial" w:eastAsia="Arial" w:hAnsi="Arial" w:cs="Arial"/>
          <w:i/>
          <w:sz w:val="24"/>
        </w:rPr>
        <w:t>or i</w:t>
      </w:r>
      <w:r w:rsidR="009A240C" w:rsidRPr="002251D9">
        <w:rPr>
          <w:rFonts w:ascii="Arial" w:eastAsia="Arial" w:hAnsi="Arial" w:cs="Arial"/>
          <w:i/>
          <w:sz w:val="24"/>
        </w:rPr>
        <w:t>n a pandemic context</w:t>
      </w:r>
      <w:r w:rsidR="00DC4EC6">
        <w:rPr>
          <w:rFonts w:ascii="Arial" w:eastAsia="Arial" w:hAnsi="Arial" w:cs="Arial"/>
          <w:i/>
          <w:sz w:val="24"/>
        </w:rPr>
        <w:t xml:space="preserve"> </w:t>
      </w:r>
      <w:r w:rsidR="002F6C19">
        <w:rPr>
          <w:rFonts w:ascii="Arial" w:eastAsia="Arial" w:hAnsi="Arial" w:cs="Arial"/>
          <w:i/>
          <w:sz w:val="24"/>
        </w:rPr>
        <w:t>(**),</w:t>
      </w:r>
      <w:r w:rsidR="009A240C" w:rsidRPr="002251D9">
        <w:rPr>
          <w:rFonts w:ascii="Arial" w:eastAsia="Arial" w:hAnsi="Arial" w:cs="Arial"/>
          <w:i/>
          <w:sz w:val="24"/>
        </w:rPr>
        <w:t xml:space="preserve"> in sectors where there is an outbreak</w:t>
      </w:r>
      <w:r w:rsidR="005F5534">
        <w:rPr>
          <w:rFonts w:ascii="Arial" w:eastAsia="Arial" w:hAnsi="Arial" w:cs="Arial"/>
          <w:i/>
          <w:sz w:val="24"/>
        </w:rPr>
        <w:t xml:space="preserve"> </w:t>
      </w:r>
      <w:r w:rsidR="008452F3">
        <w:rPr>
          <w:rFonts w:ascii="Arial" w:eastAsia="Arial" w:hAnsi="Arial" w:cs="Arial"/>
          <w:i/>
          <w:sz w:val="24"/>
        </w:rPr>
        <w:t>(***)</w:t>
      </w:r>
      <w:r w:rsidR="009A240C" w:rsidRPr="002251D9">
        <w:rPr>
          <w:rFonts w:ascii="Arial" w:eastAsia="Arial" w:hAnsi="Arial" w:cs="Arial"/>
          <w:i/>
          <w:sz w:val="24"/>
        </w:rPr>
        <w:t xml:space="preserve"> in activities in which a risk of infection has been proven.</w:t>
      </w:r>
    </w:p>
    <w:p w14:paraId="717C6B28" w14:textId="77777777" w:rsidR="0006772F" w:rsidRDefault="0006772F" w:rsidP="0006772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4D27DE42" w14:textId="7084B79C" w:rsidR="0006772F" w:rsidRDefault="0006772F" w:rsidP="00D74E5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 w:rsidRPr="00D74E5F">
        <w:rPr>
          <w:rFonts w:ascii="Arial" w:eastAsia="Arial" w:hAnsi="Arial" w:cs="Arial"/>
          <w:b/>
          <w:sz w:val="24"/>
        </w:rPr>
        <w:t>NOTES</w:t>
      </w:r>
    </w:p>
    <w:p w14:paraId="2E84CF70" w14:textId="77777777" w:rsidR="00D74E5F" w:rsidRPr="00D74E5F" w:rsidRDefault="00D74E5F" w:rsidP="00D74E5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0D866637" w14:textId="5042D8C1" w:rsidR="001C3FE3" w:rsidRPr="00D74E5F" w:rsidRDefault="002F6C19" w:rsidP="00D74E5F">
      <w:pPr>
        <w:spacing w:after="0" w:line="240" w:lineRule="auto"/>
        <w:ind w:left="567" w:hanging="567"/>
        <w:jc w:val="both"/>
        <w:rPr>
          <w:rFonts w:ascii="Arial" w:eastAsia="Arial" w:hAnsi="Arial" w:cs="Arial"/>
          <w:i/>
          <w:sz w:val="24"/>
        </w:rPr>
      </w:pPr>
      <w:r w:rsidRPr="00D74E5F">
        <w:rPr>
          <w:rFonts w:ascii="Arial" w:eastAsia="Arial" w:hAnsi="Arial" w:cs="Arial"/>
          <w:i/>
          <w:sz w:val="24"/>
        </w:rPr>
        <w:t>(*)</w:t>
      </w:r>
      <w:r w:rsidR="0006772F" w:rsidRPr="00D74E5F">
        <w:rPr>
          <w:rFonts w:ascii="Arial" w:eastAsia="Arial" w:hAnsi="Arial" w:cs="Arial"/>
          <w:i/>
          <w:sz w:val="24"/>
        </w:rPr>
        <w:tab/>
      </w:r>
      <w:r w:rsidRPr="00D74E5F">
        <w:rPr>
          <w:rFonts w:ascii="Arial" w:eastAsia="Arial" w:hAnsi="Arial" w:cs="Arial"/>
          <w:i/>
          <w:sz w:val="24"/>
        </w:rPr>
        <w:t xml:space="preserve">For the purpose of this opinion, social care refers </w:t>
      </w:r>
      <w:r w:rsidR="00DA010A">
        <w:rPr>
          <w:rFonts w:ascii="Arial" w:eastAsia="Arial" w:hAnsi="Arial" w:cs="Arial"/>
          <w:i/>
          <w:sz w:val="24"/>
        </w:rPr>
        <w:t xml:space="preserve">to </w:t>
      </w:r>
      <w:r w:rsidRPr="00D74E5F">
        <w:rPr>
          <w:rFonts w:ascii="Arial" w:eastAsia="Arial" w:hAnsi="Arial" w:cs="Arial"/>
          <w:i/>
          <w:sz w:val="24"/>
        </w:rPr>
        <w:t>the economic activities included under letter Q of the NACE</w:t>
      </w:r>
      <w:r w:rsidR="00DA010A">
        <w:rPr>
          <w:rFonts w:ascii="Arial" w:eastAsia="Arial" w:hAnsi="Arial" w:cs="Arial"/>
          <w:i/>
          <w:sz w:val="24"/>
        </w:rPr>
        <w:t xml:space="preserve"> Rev. 2 classification</w:t>
      </w:r>
      <w:r w:rsidRPr="00D74E5F">
        <w:rPr>
          <w:rFonts w:ascii="Arial" w:eastAsia="Arial" w:hAnsi="Arial" w:cs="Arial"/>
          <w:i/>
          <w:sz w:val="24"/>
        </w:rPr>
        <w:t>.</w:t>
      </w:r>
    </w:p>
    <w:p w14:paraId="780C1675" w14:textId="77777777" w:rsidR="002F6C19" w:rsidRPr="00D74E5F" w:rsidRDefault="002F6C19" w:rsidP="00D74E5F">
      <w:pPr>
        <w:spacing w:after="0" w:line="240" w:lineRule="auto"/>
        <w:ind w:left="567" w:hanging="567"/>
        <w:jc w:val="both"/>
        <w:rPr>
          <w:rFonts w:ascii="Arial" w:eastAsia="Arial" w:hAnsi="Arial" w:cs="Arial"/>
          <w:i/>
          <w:sz w:val="24"/>
        </w:rPr>
      </w:pPr>
    </w:p>
    <w:p w14:paraId="02C6757A" w14:textId="5CF3C5C5" w:rsidR="005078C3" w:rsidRPr="00D74E5F" w:rsidRDefault="002F6C19">
      <w:pPr>
        <w:spacing w:after="0" w:line="240" w:lineRule="auto"/>
        <w:ind w:left="567" w:hanging="567"/>
        <w:jc w:val="both"/>
        <w:rPr>
          <w:rFonts w:ascii="Arial" w:eastAsia="Arial" w:hAnsi="Arial" w:cs="Arial"/>
          <w:i/>
          <w:sz w:val="24"/>
        </w:rPr>
      </w:pPr>
      <w:r w:rsidRPr="00D74E5F">
        <w:rPr>
          <w:rFonts w:ascii="Arial" w:eastAsia="Arial" w:hAnsi="Arial" w:cs="Arial"/>
          <w:i/>
          <w:sz w:val="24"/>
        </w:rPr>
        <w:t xml:space="preserve">(**) </w:t>
      </w:r>
      <w:r w:rsidR="0006772F" w:rsidRPr="00D74E5F">
        <w:rPr>
          <w:rFonts w:ascii="Arial" w:eastAsia="Arial" w:hAnsi="Arial" w:cs="Arial"/>
          <w:i/>
          <w:sz w:val="24"/>
        </w:rPr>
        <w:tab/>
      </w:r>
      <w:r w:rsidR="003F0994" w:rsidRPr="00D74E5F">
        <w:rPr>
          <w:rFonts w:ascii="Arial" w:eastAsia="Arial" w:hAnsi="Arial" w:cs="Arial"/>
          <w:i/>
          <w:sz w:val="24"/>
        </w:rPr>
        <w:t>I</w:t>
      </w:r>
      <w:r w:rsidR="005078C3" w:rsidRPr="00D74E5F">
        <w:rPr>
          <w:rFonts w:ascii="Arial" w:eastAsia="Arial" w:hAnsi="Arial" w:cs="Arial"/>
          <w:i/>
          <w:sz w:val="24"/>
        </w:rPr>
        <w:t xml:space="preserve">t is up to Member States to define the </w:t>
      </w:r>
      <w:r w:rsidR="002251D9" w:rsidRPr="00D74E5F">
        <w:rPr>
          <w:rFonts w:ascii="Arial" w:eastAsia="Arial" w:hAnsi="Arial" w:cs="Arial"/>
          <w:i/>
          <w:sz w:val="24"/>
        </w:rPr>
        <w:t xml:space="preserve">practical </w:t>
      </w:r>
      <w:r w:rsidR="005078C3" w:rsidRPr="00D74E5F">
        <w:rPr>
          <w:rFonts w:ascii="Arial" w:eastAsia="Arial" w:hAnsi="Arial" w:cs="Arial"/>
          <w:i/>
          <w:sz w:val="24"/>
        </w:rPr>
        <w:t xml:space="preserve">measures to </w:t>
      </w:r>
      <w:proofErr w:type="gramStart"/>
      <w:r w:rsidR="005078C3" w:rsidRPr="00D74E5F">
        <w:rPr>
          <w:rFonts w:ascii="Arial" w:eastAsia="Arial" w:hAnsi="Arial" w:cs="Arial"/>
          <w:i/>
          <w:sz w:val="24"/>
        </w:rPr>
        <w:t>be taken</w:t>
      </w:r>
      <w:proofErr w:type="gramEnd"/>
      <w:r w:rsidR="005078C3" w:rsidRPr="00D74E5F">
        <w:rPr>
          <w:rFonts w:ascii="Arial" w:eastAsia="Arial" w:hAnsi="Arial" w:cs="Arial"/>
          <w:i/>
          <w:sz w:val="24"/>
        </w:rPr>
        <w:t xml:space="preserve"> against the pandemic at national level.</w:t>
      </w:r>
    </w:p>
    <w:p w14:paraId="46983087" w14:textId="77777777" w:rsidR="00DC4EC6" w:rsidRPr="00D74E5F" w:rsidRDefault="00DC4EC6">
      <w:pPr>
        <w:spacing w:after="0" w:line="240" w:lineRule="auto"/>
        <w:ind w:left="567" w:hanging="567"/>
        <w:jc w:val="both"/>
        <w:rPr>
          <w:rFonts w:ascii="Arial" w:eastAsia="Arial" w:hAnsi="Arial" w:cs="Arial"/>
          <w:i/>
          <w:sz w:val="24"/>
        </w:rPr>
      </w:pPr>
    </w:p>
    <w:p w14:paraId="12957D40" w14:textId="25C0B223" w:rsidR="008452F3" w:rsidRDefault="008452F3" w:rsidP="00D74E5F">
      <w:pPr>
        <w:spacing w:after="0" w:line="240" w:lineRule="auto"/>
        <w:ind w:left="567" w:hanging="567"/>
        <w:jc w:val="both"/>
        <w:rPr>
          <w:rFonts w:ascii="Arial" w:eastAsia="Arial" w:hAnsi="Arial" w:cs="Arial"/>
          <w:sz w:val="24"/>
        </w:rPr>
      </w:pPr>
      <w:r w:rsidRPr="00D74E5F">
        <w:rPr>
          <w:rFonts w:ascii="Arial" w:eastAsia="Arial" w:hAnsi="Arial" w:cs="Arial"/>
          <w:i/>
          <w:sz w:val="24"/>
        </w:rPr>
        <w:t>(***)</w:t>
      </w:r>
      <w:r w:rsidR="00DA010A">
        <w:rPr>
          <w:rFonts w:ascii="Arial" w:eastAsia="Arial" w:hAnsi="Arial" w:cs="Arial"/>
          <w:i/>
          <w:sz w:val="24"/>
        </w:rPr>
        <w:tab/>
      </w:r>
      <w:r w:rsidRPr="00D74E5F">
        <w:rPr>
          <w:rFonts w:ascii="Arial" w:eastAsia="Arial" w:hAnsi="Arial" w:cs="Arial"/>
          <w:i/>
          <w:sz w:val="24"/>
        </w:rPr>
        <w:t>It is up to the Member States to define the situation of an outbreak.</w:t>
      </w:r>
    </w:p>
    <w:p w14:paraId="0BF2AF03" w14:textId="77777777" w:rsidR="005078C3" w:rsidRDefault="005078C3" w:rsidP="00484EA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14:paraId="7830B764" w14:textId="77777777" w:rsidR="001C3FE3" w:rsidRPr="00DC4EC6" w:rsidRDefault="005078C3" w:rsidP="00484EA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 w:rsidRPr="00DC4EC6">
        <w:rPr>
          <w:rFonts w:ascii="Arial" w:eastAsia="Arial" w:hAnsi="Arial" w:cs="Arial"/>
          <w:sz w:val="24"/>
        </w:rPr>
        <w:t>The Recommendation should clarify</w:t>
      </w:r>
      <w:r w:rsidR="001B2079" w:rsidRPr="00DC4EC6">
        <w:rPr>
          <w:rFonts w:ascii="Arial" w:eastAsia="Arial" w:hAnsi="Arial" w:cs="Arial"/>
          <w:sz w:val="24"/>
        </w:rPr>
        <w:t>, if possible</w:t>
      </w:r>
      <w:r w:rsidR="003D2170" w:rsidRPr="00DC4EC6">
        <w:rPr>
          <w:rFonts w:ascii="Arial" w:eastAsia="Arial" w:hAnsi="Arial" w:cs="Arial"/>
          <w:sz w:val="24"/>
        </w:rPr>
        <w:t xml:space="preserve"> in a recital of the Recommendation or in another appropriate way</w:t>
      </w:r>
      <w:r w:rsidR="001B2079" w:rsidRPr="00FE0C28">
        <w:rPr>
          <w:rFonts w:ascii="Arial" w:eastAsia="Arial" w:hAnsi="Arial" w:cs="Arial"/>
          <w:sz w:val="24"/>
        </w:rPr>
        <w:t xml:space="preserve">, what the reference "in a pandemic context" means and how social care </w:t>
      </w:r>
      <w:proofErr w:type="gramStart"/>
      <w:r w:rsidR="001B2079" w:rsidRPr="00FE0C28">
        <w:rPr>
          <w:rFonts w:ascii="Arial" w:eastAsia="Arial" w:hAnsi="Arial" w:cs="Arial"/>
          <w:sz w:val="24"/>
        </w:rPr>
        <w:t>should be interpreted</w:t>
      </w:r>
      <w:proofErr w:type="gramEnd"/>
      <w:r w:rsidR="001B2079" w:rsidRPr="00FE0C28">
        <w:rPr>
          <w:rFonts w:ascii="Arial" w:eastAsia="Arial" w:hAnsi="Arial" w:cs="Arial"/>
          <w:sz w:val="24"/>
        </w:rPr>
        <w:t xml:space="preserve"> in the new item 408</w:t>
      </w:r>
      <w:r w:rsidRPr="00DC4EC6">
        <w:rPr>
          <w:rFonts w:ascii="Arial" w:eastAsia="Arial" w:hAnsi="Arial" w:cs="Arial"/>
          <w:sz w:val="24"/>
        </w:rPr>
        <w:t>.</w:t>
      </w:r>
    </w:p>
    <w:sectPr w:rsidR="001C3FE3" w:rsidRPr="00DC4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BC567" w16cex:dateUtc="2022-04-21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74562" w14:textId="77777777" w:rsidR="006E1FB1" w:rsidRDefault="006E1FB1" w:rsidP="00E12DBB">
      <w:pPr>
        <w:spacing w:after="0" w:line="240" w:lineRule="auto"/>
      </w:pPr>
      <w:r>
        <w:separator/>
      </w:r>
    </w:p>
  </w:endnote>
  <w:endnote w:type="continuationSeparator" w:id="0">
    <w:p w14:paraId="2E1DE377" w14:textId="77777777" w:rsidR="006E1FB1" w:rsidRDefault="006E1FB1" w:rsidP="00E1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50D0C" w14:textId="77777777" w:rsidR="006E1FB1" w:rsidRDefault="006E1FB1" w:rsidP="00E12DBB">
      <w:pPr>
        <w:spacing w:after="0" w:line="240" w:lineRule="auto"/>
      </w:pPr>
      <w:r>
        <w:separator/>
      </w:r>
    </w:p>
  </w:footnote>
  <w:footnote w:type="continuationSeparator" w:id="0">
    <w:p w14:paraId="261EE889" w14:textId="77777777" w:rsidR="006E1FB1" w:rsidRDefault="006E1FB1" w:rsidP="00E12DBB">
      <w:pPr>
        <w:spacing w:after="0" w:line="240" w:lineRule="auto"/>
      </w:pPr>
      <w:r>
        <w:continuationSeparator/>
      </w:r>
    </w:p>
  </w:footnote>
  <w:footnote w:id="1">
    <w:p w14:paraId="5DA49645" w14:textId="77777777" w:rsidR="00721ABB" w:rsidRPr="006128ED" w:rsidRDefault="00721ABB" w:rsidP="00721ABB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6128ED">
        <w:t>See Eurostat report https://ec.europa.eu/eurostat/documents/7870049/13464590/KS-FT-21-005-EN-N.pdf/d960b3ee-7308-4fe7-125c-f852dd02a7c7?t=1632924169533.</w:t>
      </w:r>
    </w:p>
  </w:footnote>
  <w:footnote w:id="2">
    <w:p w14:paraId="0E25ABE9" w14:textId="77777777" w:rsidR="005C40E6" w:rsidRPr="00616012" w:rsidRDefault="005C40E6" w:rsidP="005C40E6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Commission Recommendation of 19 September 2003 concerning the European schedule of occupational diseases, OJ L 238, 25.9.2003, p. 28–34</w:t>
      </w:r>
    </w:p>
  </w:footnote>
  <w:footnote w:id="3">
    <w:p w14:paraId="5640D120" w14:textId="77777777" w:rsidR="00887C00" w:rsidRPr="00616012" w:rsidRDefault="00887C00" w:rsidP="00887C00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Commission Recommendation of 19 September 2003 concerning the European schedule of occupational diseases, OJ L 238, 25.9.2003, p. 28–34</w:t>
      </w:r>
    </w:p>
  </w:footnote>
  <w:footnote w:id="4">
    <w:p w14:paraId="0FA39D68" w14:textId="77777777" w:rsidR="00D74251" w:rsidRPr="00D74251" w:rsidRDefault="00D74251">
      <w:pPr>
        <w:pStyle w:val="FootnoteText"/>
      </w:pPr>
      <w:r>
        <w:rPr>
          <w:rStyle w:val="FootnoteReference"/>
        </w:rPr>
        <w:footnoteRef/>
      </w:r>
      <w:r>
        <w:t xml:space="preserve"> 407 </w:t>
      </w:r>
      <w:r w:rsidRPr="00D74251">
        <w:t xml:space="preserve">Other infectious diseases caused by work in disease prevention, health care, domiciliary assistance and other comparable activities for which a risk of infection </w:t>
      </w:r>
      <w:proofErr w:type="gramStart"/>
      <w:r w:rsidRPr="00D74251">
        <w:t>has been proven</w:t>
      </w:r>
      <w:proofErr w:type="gramEnd"/>
      <w:r>
        <w:t>.</w:t>
      </w:r>
    </w:p>
  </w:footnote>
  <w:footnote w:id="5">
    <w:p w14:paraId="12DA5E06" w14:textId="77777777" w:rsidR="0000430E" w:rsidRPr="0000430E" w:rsidRDefault="0000430E">
      <w:pPr>
        <w:pStyle w:val="FootnoteText"/>
      </w:pPr>
      <w:r>
        <w:rPr>
          <w:rStyle w:val="FootnoteReference"/>
        </w:rPr>
        <w:footnoteRef/>
      </w:r>
      <w:r>
        <w:t xml:space="preserve"> Social care </w:t>
      </w:r>
      <w:proofErr w:type="gramStart"/>
      <w:r>
        <w:t>is understood</w:t>
      </w:r>
      <w:proofErr w:type="gramEnd"/>
      <w:r>
        <w:t xml:space="preserve"> as </w:t>
      </w:r>
      <w:r w:rsidRPr="0000430E">
        <w:t>NACE Rev. 2 sector Q.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2D2"/>
    <w:multiLevelType w:val="hybridMultilevel"/>
    <w:tmpl w:val="78EEC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961"/>
    <w:multiLevelType w:val="hybridMultilevel"/>
    <w:tmpl w:val="05943B34"/>
    <w:lvl w:ilvl="0" w:tplc="08090015">
      <w:start w:val="1"/>
      <w:numFmt w:val="upperLetter"/>
      <w:lvlText w:val="%1."/>
      <w:lvlJc w:val="left"/>
      <w:pPr>
        <w:ind w:left="588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A3D14"/>
    <w:multiLevelType w:val="multilevel"/>
    <w:tmpl w:val="C18EF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A86B2D"/>
    <w:multiLevelType w:val="hybridMultilevel"/>
    <w:tmpl w:val="C3A08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07375"/>
    <w:multiLevelType w:val="multilevel"/>
    <w:tmpl w:val="58647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022635"/>
    <w:multiLevelType w:val="multilevel"/>
    <w:tmpl w:val="D6A07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1D69FF"/>
    <w:multiLevelType w:val="hybridMultilevel"/>
    <w:tmpl w:val="5BE49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4667"/>
    <w:multiLevelType w:val="hybridMultilevel"/>
    <w:tmpl w:val="40E8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D4C"/>
    <w:multiLevelType w:val="hybridMultilevel"/>
    <w:tmpl w:val="55CE3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DD1"/>
    <w:multiLevelType w:val="hybridMultilevel"/>
    <w:tmpl w:val="1E6A3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33783"/>
    <w:multiLevelType w:val="multilevel"/>
    <w:tmpl w:val="D6A07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0626A"/>
    <w:rsid w:val="00001B83"/>
    <w:rsid w:val="0000430E"/>
    <w:rsid w:val="00037E41"/>
    <w:rsid w:val="00056974"/>
    <w:rsid w:val="000612AE"/>
    <w:rsid w:val="0006772F"/>
    <w:rsid w:val="000758F8"/>
    <w:rsid w:val="0008199A"/>
    <w:rsid w:val="000A768B"/>
    <w:rsid w:val="000F373F"/>
    <w:rsid w:val="000F757C"/>
    <w:rsid w:val="001111E7"/>
    <w:rsid w:val="001620E7"/>
    <w:rsid w:val="00181020"/>
    <w:rsid w:val="001925D8"/>
    <w:rsid w:val="001B2079"/>
    <w:rsid w:val="001C1702"/>
    <w:rsid w:val="001C3FE3"/>
    <w:rsid w:val="001C65FE"/>
    <w:rsid w:val="001E75E0"/>
    <w:rsid w:val="001F3844"/>
    <w:rsid w:val="002251D9"/>
    <w:rsid w:val="002445C2"/>
    <w:rsid w:val="0026437B"/>
    <w:rsid w:val="00275F87"/>
    <w:rsid w:val="0028018C"/>
    <w:rsid w:val="002A0444"/>
    <w:rsid w:val="002B4EB0"/>
    <w:rsid w:val="002E5FB9"/>
    <w:rsid w:val="002F6C19"/>
    <w:rsid w:val="00355DD5"/>
    <w:rsid w:val="003934D7"/>
    <w:rsid w:val="003C07FC"/>
    <w:rsid w:val="003D2170"/>
    <w:rsid w:val="003F0994"/>
    <w:rsid w:val="00426580"/>
    <w:rsid w:val="004403E5"/>
    <w:rsid w:val="004414D1"/>
    <w:rsid w:val="00484EA1"/>
    <w:rsid w:val="004932F6"/>
    <w:rsid w:val="004C3569"/>
    <w:rsid w:val="004F2A2F"/>
    <w:rsid w:val="005078C3"/>
    <w:rsid w:val="00525C0B"/>
    <w:rsid w:val="005C40E6"/>
    <w:rsid w:val="005F5534"/>
    <w:rsid w:val="00601A61"/>
    <w:rsid w:val="006147DE"/>
    <w:rsid w:val="00636C69"/>
    <w:rsid w:val="00637B10"/>
    <w:rsid w:val="00640C73"/>
    <w:rsid w:val="00645776"/>
    <w:rsid w:val="00673304"/>
    <w:rsid w:val="00681D1A"/>
    <w:rsid w:val="006A47A7"/>
    <w:rsid w:val="006E1B1E"/>
    <w:rsid w:val="006E1FB1"/>
    <w:rsid w:val="006F6D02"/>
    <w:rsid w:val="0071660F"/>
    <w:rsid w:val="00721ABB"/>
    <w:rsid w:val="0073241C"/>
    <w:rsid w:val="0073692F"/>
    <w:rsid w:val="00763DC3"/>
    <w:rsid w:val="007A1CAB"/>
    <w:rsid w:val="00804737"/>
    <w:rsid w:val="00814C9F"/>
    <w:rsid w:val="008452F3"/>
    <w:rsid w:val="0084645D"/>
    <w:rsid w:val="00846B13"/>
    <w:rsid w:val="008760B9"/>
    <w:rsid w:val="00887C00"/>
    <w:rsid w:val="008941DF"/>
    <w:rsid w:val="008A5F18"/>
    <w:rsid w:val="008B3655"/>
    <w:rsid w:val="009147F6"/>
    <w:rsid w:val="009A240C"/>
    <w:rsid w:val="009D7F35"/>
    <w:rsid w:val="009F0114"/>
    <w:rsid w:val="00A0626A"/>
    <w:rsid w:val="00A06BE0"/>
    <w:rsid w:val="00A170A8"/>
    <w:rsid w:val="00A67F7B"/>
    <w:rsid w:val="00A903F5"/>
    <w:rsid w:val="00A93601"/>
    <w:rsid w:val="00AA0148"/>
    <w:rsid w:val="00AA5A84"/>
    <w:rsid w:val="00AD2398"/>
    <w:rsid w:val="00AE1CDD"/>
    <w:rsid w:val="00AE4C9D"/>
    <w:rsid w:val="00B11F1D"/>
    <w:rsid w:val="00B30E71"/>
    <w:rsid w:val="00B4078F"/>
    <w:rsid w:val="00B44CFC"/>
    <w:rsid w:val="00B603DC"/>
    <w:rsid w:val="00B80105"/>
    <w:rsid w:val="00BB00B1"/>
    <w:rsid w:val="00BD21DC"/>
    <w:rsid w:val="00BF0229"/>
    <w:rsid w:val="00C31065"/>
    <w:rsid w:val="00C46E2D"/>
    <w:rsid w:val="00C8557F"/>
    <w:rsid w:val="00C95D45"/>
    <w:rsid w:val="00CA13BC"/>
    <w:rsid w:val="00CA1D01"/>
    <w:rsid w:val="00CF60CC"/>
    <w:rsid w:val="00D118E2"/>
    <w:rsid w:val="00D132B6"/>
    <w:rsid w:val="00D24B48"/>
    <w:rsid w:val="00D52786"/>
    <w:rsid w:val="00D74251"/>
    <w:rsid w:val="00D74E5F"/>
    <w:rsid w:val="00D77CEB"/>
    <w:rsid w:val="00D87967"/>
    <w:rsid w:val="00DA010A"/>
    <w:rsid w:val="00DA1DB2"/>
    <w:rsid w:val="00DC34BB"/>
    <w:rsid w:val="00DC4EC6"/>
    <w:rsid w:val="00DF0FB5"/>
    <w:rsid w:val="00DF2FA1"/>
    <w:rsid w:val="00E12DBB"/>
    <w:rsid w:val="00E22674"/>
    <w:rsid w:val="00E56E67"/>
    <w:rsid w:val="00E853FF"/>
    <w:rsid w:val="00E95E24"/>
    <w:rsid w:val="00EA3C63"/>
    <w:rsid w:val="00EA6513"/>
    <w:rsid w:val="00EB7704"/>
    <w:rsid w:val="00EC3B67"/>
    <w:rsid w:val="00F02976"/>
    <w:rsid w:val="00F31B1D"/>
    <w:rsid w:val="00F703DF"/>
    <w:rsid w:val="00F848BE"/>
    <w:rsid w:val="00FB74C0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88F1"/>
  <w15:docId w15:val="{FDF82064-254F-4D42-BD6C-779EDA70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rsid w:val="00525C0B"/>
    <w:pPr>
      <w:widowControl w:val="0"/>
      <w:suppressAutoHyphens/>
      <w:autoSpaceDN w:val="0"/>
      <w:spacing w:after="0" w:line="240" w:lineRule="auto"/>
      <w:ind w:right="85"/>
      <w:jc w:val="both"/>
      <w:textAlignment w:val="baseline"/>
    </w:pPr>
    <w:rPr>
      <w:rFonts w:ascii="Arial" w:eastAsia="Calibri" w:hAnsi="Arial" w:cs="Arial"/>
      <w:kern w:val="3"/>
      <w:sz w:val="24"/>
      <w:szCs w:val="24"/>
    </w:rPr>
  </w:style>
  <w:style w:type="paragraph" w:customStyle="1" w:styleId="ZDGName">
    <w:name w:val="Z_DGName"/>
    <w:basedOn w:val="Normal"/>
    <w:rsid w:val="00525C0B"/>
    <w:pPr>
      <w:widowControl w:val="0"/>
      <w:suppressAutoHyphens/>
      <w:autoSpaceDN w:val="0"/>
      <w:spacing w:after="0" w:line="240" w:lineRule="auto"/>
      <w:ind w:right="85"/>
      <w:textAlignment w:val="baseline"/>
    </w:pPr>
    <w:rPr>
      <w:rFonts w:ascii="Arial" w:eastAsia="Calibri" w:hAnsi="Arial" w:cs="Arial"/>
      <w:kern w:val="3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601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E12D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DBB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12DB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55"/>
    <w:rPr>
      <w:rFonts w:ascii="Segoe UI" w:hAnsi="Segoe UI" w:cs="Segoe UI"/>
      <w:sz w:val="18"/>
      <w:szCs w:val="18"/>
    </w:rPr>
  </w:style>
  <w:style w:type="paragraph" w:customStyle="1" w:styleId="ydp21896a2byiv1489228232msonormal">
    <w:name w:val="ydp21896a2byiv1489228232msonormal"/>
    <w:basedOn w:val="Normal"/>
    <w:uiPriority w:val="99"/>
    <w:rsid w:val="00B4078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BE" w:eastAsia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636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C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C69"/>
    <w:rPr>
      <w:b/>
      <w:bCs/>
      <w:sz w:val="20"/>
      <w:szCs w:val="20"/>
    </w:rPr>
  </w:style>
  <w:style w:type="paragraph" w:customStyle="1" w:styleId="Default">
    <w:name w:val="Default"/>
    <w:rsid w:val="00A17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B034-0F2A-4123-BD0C-55384E00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1001</Words>
  <Characters>5386</Characters>
  <Application>Microsoft Office Word</Application>
  <DocSecurity>0</DocSecurity>
  <Lines>122</Lines>
  <Paragraphs>41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KUIPERS Yoline (EMPL)</dc:creator>
  <cp:lastModifiedBy>RYBINSKA Agata (EMPL)</cp:lastModifiedBy>
  <cp:revision>7</cp:revision>
  <cp:lastPrinted>2020-12-09T07:40:00Z</cp:lastPrinted>
  <dcterms:created xsi:type="dcterms:W3CDTF">2022-04-28T10:41:00Z</dcterms:created>
  <dcterms:modified xsi:type="dcterms:W3CDTF">2022-05-19T05:30:00Z</dcterms:modified>
</cp:coreProperties>
</file>