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AGENDA FISCALĂ A LUNII</w:t>
      </w:r>
      <w:r w:rsidR="00807B3C">
        <w:rPr>
          <w:b/>
          <w:sz w:val="40"/>
          <w:szCs w:val="40"/>
        </w:rPr>
        <w:t xml:space="preserve"> </w:t>
      </w:r>
      <w:r w:rsidR="001B059B">
        <w:rPr>
          <w:b/>
          <w:sz w:val="40"/>
          <w:szCs w:val="40"/>
        </w:rPr>
        <w:t>MAI</w:t>
      </w:r>
      <w:r w:rsidR="00E53080">
        <w:rPr>
          <w:b/>
          <w:sz w:val="40"/>
          <w:szCs w:val="40"/>
        </w:rPr>
        <w:t xml:space="preserve"> 2019</w:t>
      </w:r>
    </w:p>
    <w:p w:rsidR="0061169C" w:rsidRPr="001B7AA8" w:rsidRDefault="00B564A3" w:rsidP="001B7AA8">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p w:rsidR="001B7AA8" w:rsidRDefault="001B7AA8"/>
    <w:tbl>
      <w:tblPr>
        <w:tblW w:w="1117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1"/>
        <w:gridCol w:w="4575"/>
        <w:gridCol w:w="5331"/>
      </w:tblGrid>
      <w:tr w:rsidR="001B059B" w:rsidTr="001B059B">
        <w:trPr>
          <w:trHeight w:val="62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B059B" w:rsidRPr="001B059B" w:rsidRDefault="001B059B">
            <w:pPr>
              <w:spacing w:line="252" w:lineRule="atLeast"/>
              <w:rPr>
                <w:rFonts w:ascii="Segoe UI" w:hAnsi="Segoe UI" w:cs="Segoe UI"/>
                <w:b/>
                <w:color w:val="000000"/>
              </w:rPr>
            </w:pPr>
            <w:r w:rsidRPr="001B059B">
              <w:rPr>
                <w:rFonts w:ascii="Segoe UI" w:hAnsi="Segoe UI" w:cs="Segoe UI"/>
                <w:b/>
                <w:color w:val="000000"/>
              </w:rPr>
              <w:t>Restanțe din luna aprilie</w:t>
            </w:r>
          </w:p>
        </w:tc>
      </w:tr>
      <w:tr w:rsidR="00807B3C" w:rsidTr="001B059B">
        <w:trPr>
          <w:trHeight w:val="2928"/>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C34587" w:rsidP="00C34587">
            <w:pPr>
              <w:spacing w:line="252" w:lineRule="atLeast"/>
              <w:jc w:val="center"/>
              <w:rPr>
                <w:rFonts w:ascii="Segoe UI" w:hAnsi="Segoe UI" w:cs="Segoe UI"/>
                <w:b/>
                <w:bCs/>
                <w:color w:val="009933"/>
                <w:sz w:val="24"/>
                <w:szCs w:val="24"/>
              </w:rPr>
            </w:pPr>
            <w:r>
              <w:rPr>
                <w:rFonts w:ascii="Segoe UI" w:hAnsi="Segoe UI" w:cs="Segoe UI"/>
                <w:b/>
                <w:bCs/>
                <w:color w:val="009933"/>
              </w:rPr>
              <w:t>2</w:t>
            </w:r>
            <w:r w:rsidR="00807B3C">
              <w:rPr>
                <w:rFonts w:ascii="Segoe UI" w:hAnsi="Segoe UI" w:cs="Segoe UI"/>
                <w:b/>
                <w:bCs/>
                <w:color w:val="009933"/>
              </w:rPr>
              <w:t xml:space="preserve"> </w:t>
            </w:r>
            <w:r>
              <w:rPr>
                <w:rFonts w:ascii="Segoe UI" w:hAnsi="Segoe UI" w:cs="Segoe UI"/>
                <w:b/>
                <w:bCs/>
                <w:color w:val="009933"/>
              </w:rPr>
              <w:t>mai</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34587" w:rsidRDefault="00807B3C">
            <w:pPr>
              <w:spacing w:line="252" w:lineRule="atLeast"/>
              <w:rPr>
                <w:rFonts w:ascii="Segoe UI" w:hAnsi="Segoe UI" w:cs="Segoe UI"/>
                <w:b/>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6" w:history="1">
              <w:r w:rsidRPr="00C34587">
                <w:rPr>
                  <w:rStyle w:val="Hyperlink"/>
                  <w:rFonts w:ascii="Segoe UI" w:hAnsi="Segoe UI" w:cs="Segoe UI"/>
                  <w:b/>
                </w:rPr>
                <w:t>Formularul 394</w:t>
              </w:r>
            </w:hyperlink>
            <w:r w:rsidR="00C34587">
              <w:rPr>
                <w:rFonts w:ascii="Segoe UI" w:hAnsi="Segoe UI" w:cs="Segoe UI"/>
                <w:b/>
                <w:color w:val="000000"/>
              </w:rPr>
              <w:t xml:space="preserve"> (pentru luna martie 2019)</w:t>
            </w:r>
          </w:p>
          <w:p w:rsidR="00C34587" w:rsidRDefault="00C34587">
            <w:pPr>
              <w:spacing w:line="252" w:lineRule="atLeast"/>
              <w:rPr>
                <w:rFonts w:ascii="Segoe UI" w:hAnsi="Segoe UI" w:cs="Segoe UI"/>
                <w:b/>
                <w:color w:val="000000"/>
              </w:rPr>
            </w:pPr>
          </w:p>
          <w:p w:rsidR="00C34587" w:rsidRPr="00C34587" w:rsidRDefault="00C34587" w:rsidP="001B059B">
            <w:pPr>
              <w:spacing w:line="252" w:lineRule="atLeast"/>
              <w:rPr>
                <w:rFonts w:ascii="Segoe UI" w:hAnsi="Segoe UI" w:cs="Segoe UI"/>
                <w:b/>
                <w:color w:val="000000"/>
              </w:rPr>
            </w:pPr>
            <w:r>
              <w:rPr>
                <w:rFonts w:ascii="Segoe UI" w:hAnsi="Segoe UI" w:cs="Segoe UI"/>
                <w:b/>
                <w:color w:val="000000"/>
              </w:rPr>
              <w:t>Amânare automată deoarece pe 30 aprilie nu s</w:t>
            </w:r>
            <w:r w:rsidR="001B059B">
              <w:rPr>
                <w:rFonts w:ascii="Segoe UI" w:hAnsi="Segoe UI" w:cs="Segoe UI"/>
                <w:b/>
                <w:color w:val="000000"/>
              </w:rPr>
              <w:t>-</w:t>
            </w:r>
            <w:r>
              <w:rPr>
                <w:rFonts w:ascii="Segoe UI" w:hAnsi="Segoe UI" w:cs="Segoe UI"/>
                <w:b/>
                <w:color w:val="000000"/>
              </w:rPr>
              <w:t>a lucra</w:t>
            </w:r>
            <w:r w:rsidR="001B059B">
              <w:rPr>
                <w:rFonts w:ascii="Segoe UI" w:hAnsi="Segoe UI" w:cs="Segoe UI"/>
                <w:b/>
                <w:color w:val="000000"/>
              </w:rPr>
              <w:t>t</w:t>
            </w:r>
            <w:r>
              <w:rPr>
                <w:rFonts w:ascii="Segoe UI" w:hAnsi="Segoe UI" w:cs="Segoe UI"/>
                <w:b/>
                <w:color w:val="000000"/>
              </w:rPr>
              <w:t xml:space="preserve"> la stat.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r w:rsidR="00807B3C" w:rsidTr="001B059B">
        <w:trPr>
          <w:trHeight w:val="1076"/>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C34587">
            <w:pPr>
              <w:spacing w:line="252" w:lineRule="atLeast"/>
              <w:jc w:val="center"/>
              <w:rPr>
                <w:rFonts w:ascii="Segoe UI" w:hAnsi="Segoe UI" w:cs="Segoe UI"/>
                <w:b/>
                <w:bCs/>
                <w:color w:val="009933"/>
                <w:sz w:val="24"/>
                <w:szCs w:val="24"/>
              </w:rPr>
            </w:pPr>
            <w:r>
              <w:rPr>
                <w:rFonts w:ascii="Segoe UI" w:hAnsi="Segoe UI" w:cs="Segoe UI"/>
                <w:b/>
                <w:bCs/>
                <w:color w:val="009933"/>
              </w:rPr>
              <w:t>2 mai</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7" w:history="1">
              <w:r>
                <w:rPr>
                  <w:rStyle w:val="Hyperlink"/>
                  <w:rFonts w:ascii="Segoe UI" w:hAnsi="Segoe UI" w:cs="Segoe UI"/>
                </w:rPr>
                <w:t>(Anexa nr.27 din normele metodologice de aplicare a prevederilor titlului VIII din Codul fiscal)</w:t>
              </w:r>
            </w:hyperlink>
          </w:p>
          <w:p w:rsidR="00C34587" w:rsidRDefault="00C34587">
            <w:pPr>
              <w:spacing w:line="252" w:lineRule="atLeast"/>
              <w:rPr>
                <w:rFonts w:ascii="Segoe UI" w:hAnsi="Segoe UI" w:cs="Segoe UI"/>
                <w:color w:val="000000"/>
              </w:rPr>
            </w:pPr>
          </w:p>
          <w:p w:rsidR="00C34587" w:rsidRDefault="001B059B">
            <w:pPr>
              <w:spacing w:line="252" w:lineRule="atLeast"/>
              <w:rPr>
                <w:rFonts w:ascii="Segoe UI" w:hAnsi="Segoe UI" w:cs="Segoe UI"/>
                <w:color w:val="000000"/>
              </w:rPr>
            </w:pPr>
            <w:r>
              <w:rPr>
                <w:rFonts w:ascii="Segoe UI" w:hAnsi="Segoe UI" w:cs="Segoe UI"/>
                <w:b/>
                <w:color w:val="000000"/>
              </w:rPr>
              <w:t>Amânare automată deoarece pe 30 aprilie nu s-a lucrat la stat.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r w:rsidR="00807B3C" w:rsidTr="001B059B">
        <w:trPr>
          <w:trHeight w:val="774"/>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C34587">
            <w:pPr>
              <w:spacing w:line="252" w:lineRule="atLeast"/>
              <w:jc w:val="center"/>
              <w:rPr>
                <w:rFonts w:ascii="Segoe UI" w:hAnsi="Segoe UI" w:cs="Segoe UI"/>
                <w:b/>
                <w:bCs/>
                <w:color w:val="009933"/>
                <w:sz w:val="24"/>
                <w:szCs w:val="24"/>
              </w:rPr>
            </w:pPr>
            <w:r>
              <w:rPr>
                <w:rFonts w:ascii="Segoe UI" w:hAnsi="Segoe UI" w:cs="Segoe UI"/>
                <w:b/>
                <w:bCs/>
                <w:color w:val="009933"/>
              </w:rPr>
              <w:t>2 mai</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b/>
                <w:color w:val="000000"/>
              </w:rPr>
            </w:pPr>
            <w:r>
              <w:rPr>
                <w:rFonts w:ascii="Segoe UI" w:hAnsi="Segoe UI" w:cs="Segoe UI"/>
                <w:color w:val="000000"/>
              </w:rPr>
              <w:t>Depunerea Decontului privind accizele pentru anul precedent - </w:t>
            </w:r>
            <w:hyperlink r:id="rId8" w:history="1">
              <w:r w:rsidRPr="00C34587">
                <w:rPr>
                  <w:rStyle w:val="Hyperlink"/>
                  <w:rFonts w:ascii="Segoe UI" w:hAnsi="Segoe UI" w:cs="Segoe UI"/>
                  <w:b/>
                </w:rPr>
                <w:t>Formularul 120</w:t>
              </w:r>
            </w:hyperlink>
          </w:p>
          <w:p w:rsidR="00C34587" w:rsidRDefault="00C34587">
            <w:pPr>
              <w:spacing w:line="252" w:lineRule="atLeast"/>
              <w:rPr>
                <w:rFonts w:ascii="Segoe UI" w:hAnsi="Segoe UI" w:cs="Segoe UI"/>
                <w:b/>
                <w:color w:val="000000"/>
              </w:rPr>
            </w:pPr>
          </w:p>
          <w:p w:rsidR="00C34587" w:rsidRDefault="001B059B">
            <w:pPr>
              <w:spacing w:line="252" w:lineRule="atLeast"/>
              <w:rPr>
                <w:rFonts w:ascii="Segoe UI" w:hAnsi="Segoe UI" w:cs="Segoe UI"/>
                <w:color w:val="000000"/>
              </w:rPr>
            </w:pPr>
            <w:r>
              <w:rPr>
                <w:rFonts w:ascii="Segoe UI" w:hAnsi="Segoe UI" w:cs="Segoe UI"/>
                <w:b/>
                <w:color w:val="000000"/>
              </w:rPr>
              <w:t>Amânare automată deoarece pe 30 aprilie nu s-a lucrat la stat.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Operatorii economici plătitori de accize</w:t>
            </w:r>
          </w:p>
        </w:tc>
      </w:tr>
      <w:tr w:rsidR="00807B3C" w:rsidTr="001B059B">
        <w:trPr>
          <w:trHeight w:val="2002"/>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C34587">
            <w:pPr>
              <w:spacing w:line="252" w:lineRule="atLeast"/>
              <w:jc w:val="center"/>
              <w:rPr>
                <w:rFonts w:ascii="Segoe UI" w:hAnsi="Segoe UI" w:cs="Segoe UI"/>
                <w:b/>
                <w:bCs/>
                <w:color w:val="009933"/>
                <w:sz w:val="24"/>
                <w:szCs w:val="24"/>
              </w:rPr>
            </w:pPr>
            <w:r>
              <w:rPr>
                <w:rFonts w:ascii="Segoe UI" w:hAnsi="Segoe UI" w:cs="Segoe UI"/>
                <w:b/>
                <w:bCs/>
                <w:color w:val="009933"/>
              </w:rPr>
              <w:t>2 mai</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Depunerea </w:t>
            </w:r>
            <w:r w:rsidRPr="00C34587">
              <w:rPr>
                <w:rFonts w:ascii="Segoe UI" w:hAnsi="Segoe UI" w:cs="Segoe UI"/>
                <w:b/>
                <w:color w:val="000000"/>
              </w:rPr>
              <w:t>situațiilor financiare</w:t>
            </w:r>
            <w:r w:rsidR="00C34587">
              <w:rPr>
                <w:rFonts w:ascii="Segoe UI" w:hAnsi="Segoe UI" w:cs="Segoe UI"/>
                <w:b/>
                <w:color w:val="000000"/>
              </w:rPr>
              <w:t xml:space="preserve"> de către ONG-uri</w:t>
            </w:r>
            <w:r>
              <w:rPr>
                <w:rFonts w:ascii="Segoe UI" w:hAnsi="Segoe UI" w:cs="Segoe UI"/>
                <w:color w:val="000000"/>
              </w:rPr>
              <w:t>, pentru anul 2018 - </w:t>
            </w:r>
            <w:hyperlink r:id="rId9" w:history="1">
              <w:r>
                <w:rPr>
                  <w:rStyle w:val="Hyperlink"/>
                  <w:rFonts w:ascii="Segoe UI" w:hAnsi="Segoe UI" w:cs="Segoe UI"/>
                </w:rPr>
                <w:t>software de asistență</w:t>
              </w:r>
            </w:hyperlink>
          </w:p>
          <w:p w:rsidR="00C34587" w:rsidRDefault="00C34587">
            <w:pPr>
              <w:spacing w:line="252" w:lineRule="atLeast"/>
              <w:rPr>
                <w:rFonts w:ascii="Segoe UI" w:hAnsi="Segoe UI" w:cs="Segoe UI"/>
                <w:color w:val="000000"/>
              </w:rPr>
            </w:pPr>
          </w:p>
          <w:p w:rsidR="00C34587" w:rsidRDefault="001B059B">
            <w:pPr>
              <w:spacing w:line="252" w:lineRule="atLeast"/>
              <w:rPr>
                <w:rFonts w:ascii="Segoe UI" w:hAnsi="Segoe UI" w:cs="Segoe UI"/>
                <w:color w:val="000000"/>
              </w:rPr>
            </w:pPr>
            <w:r>
              <w:rPr>
                <w:rFonts w:ascii="Segoe UI" w:hAnsi="Segoe UI" w:cs="Segoe UI"/>
                <w:b/>
                <w:color w:val="000000"/>
              </w:rPr>
              <w:t>Amânare automată deoarece pe 30 aprilie nu s-a lucrat la stat.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Instituțiile publice, asociațiile și celelalte persoane juridice cu și fără scop patrimonial, subunitățile fără personalitate juridică, cu sediul în străinătate, care aparțin persoanelor prevăzute la art.1 alin.1-3 din Legea 82/1991, cu sediul în România, precum și subunitățile fără personalitate juridică din România care aparțin unor persoane juridice cu sediul în străinătate.</w:t>
            </w:r>
          </w:p>
        </w:tc>
      </w:tr>
    </w:tbl>
    <w:p w:rsidR="001B7AA8" w:rsidRDefault="001B7AA8"/>
    <w:p w:rsidR="001B059B" w:rsidRDefault="001B059B"/>
    <w:tbl>
      <w:tblPr>
        <w:tblW w:w="1119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1"/>
        <w:gridCol w:w="4678"/>
        <w:gridCol w:w="5245"/>
      </w:tblGrid>
      <w:tr w:rsidR="001B059B" w:rsidTr="001B059B">
        <w:trPr>
          <w:tblCellSpacing w:w="15" w:type="dxa"/>
          <w:jc w:val="center"/>
        </w:trPr>
        <w:tc>
          <w:tcPr>
            <w:tcW w:w="11134"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B059B" w:rsidRPr="001B059B" w:rsidRDefault="001B059B">
            <w:pPr>
              <w:spacing w:line="252" w:lineRule="atLeast"/>
              <w:rPr>
                <w:rFonts w:ascii="Segoe UI" w:hAnsi="Segoe UI" w:cs="Segoe UI"/>
                <w:b/>
                <w:color w:val="000000"/>
              </w:rPr>
            </w:pPr>
            <w:r w:rsidRPr="001B059B">
              <w:rPr>
                <w:rFonts w:ascii="Segoe UI" w:hAnsi="Segoe UI" w:cs="Segoe UI"/>
                <w:b/>
                <w:color w:val="000000"/>
              </w:rPr>
              <w:t>Obligațiile fiscale ale lunii mai</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rPr>
            </w:pPr>
            <w:r>
              <w:rPr>
                <w:rFonts w:ascii="Segoe UI" w:hAnsi="Segoe UI" w:cs="Segoe UI"/>
                <w:b/>
                <w:bCs/>
                <w:color w:val="009933"/>
              </w:rPr>
              <w:t>8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10" w:history="1">
              <w:r w:rsidRPr="001B059B">
                <w:rPr>
                  <w:rStyle w:val="Hyperlink"/>
                  <w:rFonts w:ascii="Segoe UI" w:hAnsi="Segoe UI" w:cs="Segoe UI"/>
                  <w:b/>
                </w:rPr>
                <w:t>Formularul 092</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10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11" w:history="1">
              <w:r w:rsidRPr="001B059B">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2"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- 020 Declarație de înregistrare fiscală/Declarație de mențiuni pentru persoane fizice române și străine care dețin cod numeric personal - </w:t>
            </w:r>
            <w:hyperlink r:id="rId13" w:history="1">
              <w:r w:rsidRPr="001B059B">
                <w:rPr>
                  <w:rStyle w:val="Hyperlink"/>
                  <w:rFonts w:ascii="Segoe UI" w:hAnsi="Segoe UI" w:cs="Segoe UI"/>
                  <w:b/>
                </w:rPr>
                <w:t>Formularul 020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4"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- 070 Declarație de înregistrare fiscală/Declarație de mențiuni/Declarație de radiere pentru persoanele fizice care desfășoară activități economice în mod independent sau exercită profesii libere - </w:t>
            </w:r>
            <w:hyperlink r:id="rId15" w:history="1">
              <w:r w:rsidRPr="001B059B">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6" w:history="1">
              <w:r>
                <w:rPr>
                  <w:rStyle w:val="Hyperlink"/>
                  <w:rFonts w:ascii="Segoe UI" w:hAnsi="Segoe UI" w:cs="Segoe UI"/>
                </w:rPr>
                <w:t>Formularul electronic 700</w:t>
              </w:r>
            </w:hyperlink>
            <w:r>
              <w:rPr>
                <w:rFonts w:ascii="Segoe UI" w:hAnsi="Segoe UI" w:cs="Segoe UI"/>
                <w:color w:val="000000"/>
              </w:rPr>
              <w:t>, după caz.</w:t>
            </w:r>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nu au depășit plafonul de scutire și care doresc să fie scoase din evidența persoanelor înregistrate în scopuri de TVA.</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10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formularului Notificare privind aplicarea/încetarea aplicării regimului special pentru agricultori - </w:t>
            </w:r>
            <w:hyperlink r:id="rId17" w:history="1">
              <w:r w:rsidRPr="001B059B">
                <w:rPr>
                  <w:rStyle w:val="Hyperlink"/>
                  <w:rFonts w:ascii="Segoe UI" w:hAnsi="Segoe UI" w:cs="Segoe UI"/>
                  <w:b/>
                </w:rPr>
                <w:t>Formularul 087</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optează pentru aplicarea regimului special pentru agricultori.</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8" w:history="1">
              <w:r>
                <w:rPr>
                  <w:rStyle w:val="Hyperlink"/>
                  <w:rFonts w:ascii="Segoe UI" w:hAnsi="Segoe UI" w:cs="Segoe UI"/>
                </w:rPr>
                <w:t>Anexa nr.4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9" w:history="1">
              <w:r>
                <w:rPr>
                  <w:rStyle w:val="Hyperlink"/>
                  <w:rFonts w:ascii="Segoe UI" w:hAnsi="Segoe UI" w:cs="Segoe UI"/>
                </w:rPr>
                <w:t>Anexa nr.3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20" w:history="1">
              <w:r>
                <w:rPr>
                  <w:rStyle w:val="Hyperlink"/>
                  <w:rFonts w:ascii="Segoe UI" w:hAnsi="Segoe UI" w:cs="Segoe UI"/>
                </w:rPr>
                <w:t>Anexa nr.26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pentru luna precedentă - </w:t>
            </w:r>
            <w:hyperlink r:id="rId21" w:history="1">
              <w:r>
                <w:rPr>
                  <w:rStyle w:val="Hyperlink"/>
                  <w:rFonts w:ascii="Segoe UI" w:hAnsi="Segoe UI" w:cs="Segoe UI"/>
                </w:rPr>
                <w:t>Anexa nr.26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Operatorii economici care dețin autorizație de utilizator final (alcoolul etilic și a produse alcoolice)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22" w:history="1">
              <w:r>
                <w:rPr>
                  <w:rStyle w:val="Hyperlink"/>
                  <w:rFonts w:ascii="Segoe UI" w:hAnsi="Segoe UI" w:cs="Segoe UI"/>
                </w:rPr>
                <w:t>Anexa nr.19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alcool și băuturi spirtoase pentru luna precedentă - </w:t>
            </w:r>
            <w:hyperlink r:id="rId23" w:history="1">
              <w:r>
                <w:rPr>
                  <w:rStyle w:val="Hyperlink"/>
                  <w:rFonts w:ascii="Segoe UI" w:hAnsi="Segoe UI" w:cs="Segoe UI"/>
                </w:rPr>
                <w:t>Anexa nr.12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vinuri/bauturi fermentate/produse intermediare pentru luna precedentă - </w:t>
            </w:r>
            <w:hyperlink r:id="rId24" w:history="1">
              <w:r>
                <w:rPr>
                  <w:rStyle w:val="Hyperlink"/>
                  <w:rFonts w:ascii="Segoe UI" w:hAnsi="Segoe UI" w:cs="Segoe UI"/>
                </w:rPr>
                <w:t>Anexa nr.13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5" w:history="1">
              <w:r>
                <w:rPr>
                  <w:rStyle w:val="Hyperlink"/>
                  <w:rFonts w:ascii="Segoe UI" w:hAnsi="Segoe UI" w:cs="Segoe UI"/>
                </w:rPr>
                <w:t>Anexa nr.14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6" w:history="1">
              <w:r>
                <w:rPr>
                  <w:rStyle w:val="Hyperlink"/>
                  <w:rFonts w:ascii="Segoe UI" w:hAnsi="Segoe UI" w:cs="Segoe UI"/>
                </w:rPr>
                <w:t>Anexa nr.15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7" w:history="1">
              <w:r>
                <w:rPr>
                  <w:rStyle w:val="Hyperlink"/>
                  <w:rFonts w:ascii="Segoe UI" w:hAnsi="Segoe UI" w:cs="Segoe UI"/>
                </w:rPr>
                <w:t>Anexa nr.16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depozitare pentru luna precedentă - </w:t>
            </w:r>
            <w:hyperlink r:id="rId28" w:history="1">
              <w:r>
                <w:rPr>
                  <w:rStyle w:val="Hyperlink"/>
                  <w:rFonts w:ascii="Segoe UI" w:hAnsi="Segoe UI" w:cs="Segoe UI"/>
                </w:rPr>
                <w:t>Anexa nr.17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pentru depozitare produse accizabile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jurnalelor pentru luna precedentă privind livrările de combustibil destinat utilizării exclusiv pentru aviație - </w:t>
            </w:r>
            <w:hyperlink r:id="rId29"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30" w:history="1">
              <w:r>
                <w:rPr>
                  <w:rStyle w:val="Hyperlink"/>
                  <w:rFonts w:ascii="Segoe UI" w:hAnsi="Segoe UI" w:cs="Segoe UI"/>
                </w:rPr>
                <w:t>Anexa nr.31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pentru producție/ depozitare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jurnalelor pentru luna precedentă privind achizițiile/livrările de combustibil destinat utilizării exclusiv pentru aviație - </w:t>
            </w:r>
            <w:hyperlink r:id="rId31"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32" w:history="1">
              <w:r>
                <w:rPr>
                  <w:rStyle w:val="Hyperlink"/>
                  <w:rFonts w:ascii="Segoe UI" w:hAnsi="Segoe UI" w:cs="Segoe UI"/>
                </w:rPr>
                <w:t>Anexa nr.32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pentru depozitare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Situației centralizatoare privind livrările de produse accizabile în luna ... anul ..., pentru luna precedentă - </w:t>
            </w:r>
            <w:hyperlink r:id="rId33" w:history="1">
              <w:r>
                <w:rPr>
                  <w:rStyle w:val="Hyperlink"/>
                  <w:rFonts w:ascii="Segoe UI" w:hAnsi="Segoe UI" w:cs="Segoe UI"/>
                </w:rPr>
                <w:t>Anexa nr.21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Operatorii economici care dețin autorizații de expeditor înregistrat</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15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4" w:history="1">
              <w:r>
                <w:rPr>
                  <w:rStyle w:val="Hyperlink"/>
                  <w:rFonts w:ascii="Segoe UI" w:hAnsi="Segoe UI" w:cs="Segoe UI"/>
                </w:rPr>
                <w:t>Anexa nr.42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Antrepozitarii autorizați, destinatarii înregistrați și importatorii autorizați de produse supuse marcării</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 xml:space="preserve">27 </w:t>
            </w:r>
            <w:r>
              <w:rPr>
                <w:rFonts w:ascii="Segoe UI" w:hAnsi="Segoe UI" w:cs="Segoe UI"/>
                <w:b/>
                <w:bCs/>
                <w:color w:val="009933"/>
              </w:rPr>
              <w:t>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Plata contribuției trimestriale pentru medicamente pentru trimestrul I 2019</w:t>
            </w:r>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Deținătorii autorizațiilor de punere pe piață a medicamentelor sau reprezentanții legali ai acestora.</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Pr="00A05039" w:rsidRDefault="001B059B">
            <w:pPr>
              <w:spacing w:line="252" w:lineRule="atLeast"/>
              <w:rPr>
                <w:rFonts w:ascii="Segoe UI" w:hAnsi="Segoe UI" w:cs="Segoe UI"/>
                <w:b/>
                <w:color w:val="000000"/>
              </w:rPr>
            </w:pPr>
            <w:r w:rsidRPr="00A05039">
              <w:rPr>
                <w:rFonts w:ascii="Segoe UI" w:hAnsi="Segoe UI" w:cs="Segoe UI"/>
                <w:b/>
                <w:color w:val="000000"/>
              </w:rPr>
              <w:t>Plata impozitului reținut la sursă în luna precedentă</w:t>
            </w:r>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Plătitorii următoarelor venituri:</w:t>
            </w:r>
            <w:r>
              <w:rPr>
                <w:rFonts w:ascii="Segoe UI" w:hAnsi="Segoe UI" w:cs="Segoe UI"/>
                <w:color w:val="000000"/>
              </w:rPr>
              <w:br/>
              <w:t>- din drepturi de proprietate intelectuală;</w:t>
            </w:r>
            <w:r>
              <w:rPr>
                <w:rFonts w:ascii="Segoe UI" w:hAnsi="Segoe UI" w:cs="Segoe UI"/>
                <w:color w:val="000000"/>
              </w:rPr>
              <w:br/>
              <w:t xml:space="preserve">- </w:t>
            </w:r>
            <w:r w:rsidRPr="00A05039">
              <w:rPr>
                <w:rFonts w:ascii="Segoe UI" w:hAnsi="Segoe UI" w:cs="Segoe UI"/>
                <w:b/>
                <w:color w:val="000000"/>
              </w:rPr>
              <w:t>din salarii și asimilate salariilor</w:t>
            </w:r>
            <w:r w:rsidRPr="00A05039">
              <w:rPr>
                <w:rFonts w:ascii="Segoe UI" w:hAnsi="Segoe UI" w:cs="Segoe UI"/>
                <w:color w:val="000000"/>
              </w:rPr>
              <w:t>;</w:t>
            </w:r>
            <w:r>
              <w:rPr>
                <w:rFonts w:ascii="Segoe UI" w:hAnsi="Segoe UI" w:cs="Segoe UI"/>
                <w:color w:val="000000"/>
              </w:rPr>
              <w:br/>
              <w:t>- din premii și jocuri de noroc;</w:t>
            </w:r>
            <w:r>
              <w:rPr>
                <w:rFonts w:ascii="Segoe UI" w:hAnsi="Segoe UI" w:cs="Segoe UI"/>
                <w:color w:val="000000"/>
              </w:rPr>
              <w:br/>
              <w:t>- obținute de nerezidenți;</w:t>
            </w:r>
            <w:r>
              <w:rPr>
                <w:rFonts w:ascii="Segoe UI" w:hAnsi="Segoe UI" w:cs="Segoe UI"/>
                <w:color w:val="000000"/>
              </w:rPr>
              <w:br/>
              <w:t>- din alte surse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 </w:t>
            </w:r>
            <w:hyperlink r:id="rId35" w:history="1">
              <w:r w:rsidRPr="00A05039">
                <w:rPr>
                  <w:rStyle w:val="Hyperlink"/>
                  <w:rFonts w:ascii="Segoe UI" w:hAnsi="Segoe UI" w:cs="Segoe UI"/>
                  <w:b/>
                </w:rPr>
                <w:t>Formularul 100</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1.1</w:t>
            </w:r>
            <w:proofErr w:type="gramStart"/>
            <w:r>
              <w:rPr>
                <w:rFonts w:ascii="Segoe UI" w:hAnsi="Segoe UI" w:cs="Segoe UI"/>
                <w:color w:val="000000"/>
              </w:rPr>
              <w:t>.</w:t>
            </w:r>
            <w:proofErr w:type="gramEnd"/>
            <w:r>
              <w:rPr>
                <w:rFonts w:ascii="Segoe UI" w:hAnsi="Segoe UI" w:cs="Segoe UI"/>
                <w:color w:val="000000"/>
              </w:rPr>
              <w:br/>
            </w:r>
            <w:r>
              <w:rPr>
                <w:rStyle w:val="Strong"/>
                <w:rFonts w:ascii="Segoe UI" w:hAnsi="Segoe UI" w:cs="Segoe UI"/>
                <w:color w:val="000000"/>
              </w:rPr>
              <w:t>- alte termene</w:t>
            </w:r>
            <w:r>
              <w:rPr>
                <w:rFonts w:ascii="Segoe UI" w:hAnsi="Segoe UI" w:cs="Segoe UI"/>
                <w:color w:val="000000"/>
              </w:rPr>
              <w:br/>
              <w:t>- alte obligații de plată prevăzute în OPANAF 587/2016 la anexa 4, cap. I, pct. 1, subpct. 1.3.</w:t>
            </w:r>
            <w:r>
              <w:rPr>
                <w:rFonts w:ascii="Segoe UI" w:hAnsi="Segoe UI" w:cs="Segoe UI"/>
                <w:color w:val="000000"/>
              </w:rPr>
              <w:br/>
              <w:t>(vezi instrucțiunile de completare din formular)</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Declarației privind obligațiile de plată a contribuțiilor sociale, impozitului pe venit și evidența nominală a persoanelor asigurate pentru luna precedentă - </w:t>
            </w:r>
            <w:hyperlink r:id="rId36" w:history="1">
              <w:r w:rsidRPr="00A05039">
                <w:rPr>
                  <w:rStyle w:val="Hyperlink"/>
                  <w:rFonts w:ascii="Segoe UI" w:hAnsi="Segoe UI" w:cs="Segoe UI"/>
                  <w:b/>
                </w:rPr>
                <w:t>Formularul 112</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 xml:space="preserve">Persoanele fizice și juridice care au calitatea de angajatori sau sunt asimilate acestora, </w:t>
            </w:r>
            <w:proofErr w:type="gramStart"/>
            <w:r>
              <w:rPr>
                <w:rFonts w:ascii="Segoe UI" w:hAnsi="Segoe UI" w:cs="Segoe UI"/>
                <w:color w:val="000000"/>
              </w:rPr>
              <w:t>instituțiile prevăzute la art</w:t>
            </w:r>
            <w:proofErr w:type="gramEnd"/>
            <w:r>
              <w:rPr>
                <w:rFonts w:ascii="Segoe UI" w:hAnsi="Segoe UI" w:cs="Segoe UI"/>
                <w:color w:val="000000"/>
              </w:rPr>
              <w: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Declarației privind veniturile sub formă de salarii și asimilate salariilor din străinătate obținute de către persoanele fizice care desfășoară activitate în România pentru luna precedentă - </w:t>
            </w:r>
            <w:hyperlink r:id="rId37" w:history="1">
              <w:r w:rsidRPr="00A05039">
                <w:rPr>
                  <w:rStyle w:val="Hyperlink"/>
                  <w:rFonts w:ascii="Segoe UI" w:hAnsi="Segoe UI" w:cs="Segoe UI"/>
                  <w:b/>
                </w:rPr>
                <w:t>Formularul 224</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proofErr w:type="gramStart"/>
            <w:r>
              <w:rPr>
                <w:rFonts w:ascii="Segoe UI" w:hAnsi="Segoe UI" w:cs="Segoe UI"/>
                <w:color w:val="000000"/>
              </w:rPr>
              <w:t>Persoanele fizice care își desfășoară activitatea în România, obțin venituri sub formă de salarii sau asimilate 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cu angajatorul un acord referitor la obligația declarării și plșții contribuțiilor sociale obligatorii.</w:t>
            </w:r>
            <w:proofErr w:type="gramEnd"/>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38" w:history="1">
              <w:r w:rsidRPr="00A05039">
                <w:rPr>
                  <w:rStyle w:val="Hyperlink"/>
                  <w:rFonts w:ascii="Segoe UI" w:hAnsi="Segoe UI" w:cs="Segoe UI"/>
                  <w:b/>
                </w:rPr>
                <w:t>Formularul 300</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nr.227/2015</w:t>
            </w:r>
            <w:r>
              <w:rPr>
                <w:rFonts w:ascii="Segoe UI" w:hAnsi="Segoe UI" w:cs="Segoe UI"/>
                <w:color w:val="000000"/>
              </w:rPr>
              <w:br/>
              <w:t>Lunar, trimestrial, semestrial, anual, altă dată- după caz (vezi instrucțiunile de completare din formular)</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Decontului special de taxa pe valoarea adăugată pentru luna precedentă - </w:t>
            </w:r>
            <w:hyperlink r:id="rId39" w:history="1">
              <w:r w:rsidRPr="00A05039">
                <w:rPr>
                  <w:rStyle w:val="Hyperlink"/>
                  <w:rFonts w:ascii="Segoe UI" w:hAnsi="Segoe UI" w:cs="Segoe UI"/>
                  <w:b/>
                </w:rPr>
                <w:t>Formularul 301</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Declarației privind sumele rezultate din ajustarea taxei pe valoarea adăugată - </w:t>
            </w:r>
            <w:hyperlink r:id="rId40" w:history="1">
              <w:r w:rsidRPr="00A05039">
                <w:rPr>
                  <w:rStyle w:val="Hyperlink"/>
                  <w:rFonts w:ascii="Segoe UI" w:hAnsi="Segoe UI" w:cs="Segoe UI"/>
                  <w:b/>
                </w:rPr>
                <w:t>Formularul 307</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Persoanele impozabile prevăzute la art.280 alin.(6), art.270 alin.(7), art.310 alin.(7), art.316 alin.(11) lit.a) - e), g) sau h) din Legea nr.227/2015</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41" w:history="1">
              <w:r w:rsidRPr="00A05039">
                <w:rPr>
                  <w:rStyle w:val="Hyperlink"/>
                  <w:rFonts w:ascii="Segoe UI" w:hAnsi="Segoe UI" w:cs="Segoe UI"/>
                  <w:b/>
                </w:rPr>
                <w:t>Formularul 311</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nr.227/2015 și care efectuează în perioada în care nu au cod valid de TVA, livrări și/sau achiziții /prestări de bunuri/ servicii care sunt obligate la plata TVA</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Declarației recapitulative privind livrările/achizițiile/prestările intracomunitare de bunuri pentru luna precedentă - </w:t>
            </w:r>
            <w:hyperlink r:id="rId42" w:history="1">
              <w:r w:rsidRPr="00A05039">
                <w:rPr>
                  <w:rStyle w:val="Hyperlink"/>
                  <w:rFonts w:ascii="Segoe UI" w:hAnsi="Segoe UI" w:cs="Segoe UI"/>
                  <w:b/>
                </w:rPr>
                <w:t>Formularul 390 VIES</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Contribuabilii înregistrați în scopuri de TVA conform art. 316 sau art.317 din Legea nr.227/2015</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notificării pentru încetarea aplicării sistemului TVA la încasare - </w:t>
            </w:r>
            <w:hyperlink r:id="rId43" w:history="1">
              <w:r w:rsidRPr="00A05039">
                <w:rPr>
                  <w:rStyle w:val="Hyperlink"/>
                  <w:rFonts w:ascii="Segoe UI" w:hAnsi="Segoe UI" w:cs="Segoe UI"/>
                  <w:b/>
                </w:rPr>
                <w:t>Formularul 097</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Persoanele impozabile care depășesc plafonul de 2.250.000 lei</w:t>
            </w:r>
            <w:proofErr w:type="gramStart"/>
            <w:r>
              <w:rPr>
                <w:rFonts w:ascii="Segoe UI" w:hAnsi="Segoe UI" w:cs="Segoe UI"/>
                <w:color w:val="000000"/>
              </w:rPr>
              <w:t>;</w:t>
            </w:r>
            <w:proofErr w:type="gramEnd"/>
            <w:r>
              <w:rPr>
                <w:rFonts w:ascii="Segoe UI" w:hAnsi="Segoe UI" w:cs="Segoe UI"/>
                <w:color w:val="000000"/>
              </w:rPr>
              <w:br/>
              <w:t>Persoanele impozabile care renunță la aplicarea sistemului TVA la încasare.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27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proofErr w:type="gramStart"/>
            <w:r>
              <w:rPr>
                <w:rFonts w:ascii="Segoe UI" w:hAnsi="Segoe UI" w:cs="Segoe UI"/>
                <w:color w:val="000000"/>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Organizatorii de jocuri de tip pariu, jocuri de noroc, bingo organizate prin TV, pariuri on-line, jocuri bingo prin internet, sisteme de telefonie fixă sau mobilă, jocuri de noroc on-line.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30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sidRPr="00A05039">
              <w:rPr>
                <w:rFonts w:ascii="Segoe UI" w:hAnsi="Segoe UI" w:cs="Segoe UI"/>
                <w:b/>
                <w:color w:val="000000"/>
              </w:rPr>
              <w:t>Depunerea situațiilor financiare, pentru anul 2018</w:t>
            </w:r>
            <w:r>
              <w:rPr>
                <w:rFonts w:ascii="Segoe UI" w:hAnsi="Segoe UI" w:cs="Segoe UI"/>
                <w:color w:val="000000"/>
              </w:rPr>
              <w:t xml:space="preserve"> - </w:t>
            </w:r>
            <w:hyperlink r:id="rId44" w:history="1">
              <w:r>
                <w:rPr>
                  <w:rStyle w:val="Hyperlink"/>
                  <w:rFonts w:ascii="Segoe UI" w:hAnsi="Segoe UI" w:cs="Segoe UI"/>
                </w:rPr>
                <w:t>software de asistență</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Societățile comerciale, societățile/companiile naționale, regiile autonome, institutele naționale de cercetare-dezvoltare, subunitățile fără personalitate juridică din România care aparțin unor persoane juridice cu sediul în străinătate, cu excepția subunităților de societăți rezidente în state aparținând Spațiului Economic European.</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30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45" w:history="1">
              <w:r w:rsidRPr="00A05039">
                <w:rPr>
                  <w:rStyle w:val="Hyperlink"/>
                  <w:rFonts w:ascii="Segoe UI" w:hAnsi="Segoe UI" w:cs="Segoe UI"/>
                  <w:b/>
                </w:rPr>
                <w:t>Formularul 394</w:t>
              </w:r>
            </w:hyperlink>
            <w:r w:rsidR="00A05039">
              <w:rPr>
                <w:rFonts w:ascii="Segoe UI" w:hAnsi="Segoe UI" w:cs="Segoe UI"/>
                <w:b/>
                <w:color w:val="000000"/>
              </w:rPr>
              <w:t xml:space="preserve"> </w:t>
            </w:r>
            <w:r w:rsidR="00A05039" w:rsidRPr="00A05039">
              <w:rPr>
                <w:rFonts w:ascii="Segoe UI" w:hAnsi="Segoe UI" w:cs="Segoe UI"/>
                <w:b/>
                <w:color w:val="000000"/>
              </w:rPr>
              <w:t>(pentru luna aprilie 2019)</w:t>
            </w:r>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r w:rsidR="001B059B" w:rsidTr="001B059B">
        <w:trPr>
          <w:tblCellSpacing w:w="15" w:type="dxa"/>
          <w:jc w:val="center"/>
        </w:trPr>
        <w:tc>
          <w:tcPr>
            <w:tcW w:w="12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jc w:val="center"/>
              <w:rPr>
                <w:rFonts w:ascii="Segoe UI" w:hAnsi="Segoe UI" w:cs="Segoe UI"/>
                <w:b/>
                <w:bCs/>
                <w:color w:val="009933"/>
                <w:sz w:val="24"/>
                <w:szCs w:val="24"/>
              </w:rPr>
            </w:pPr>
            <w:r>
              <w:rPr>
                <w:rFonts w:ascii="Segoe UI" w:hAnsi="Segoe UI" w:cs="Segoe UI"/>
                <w:b/>
                <w:bCs/>
                <w:color w:val="009933"/>
              </w:rPr>
              <w:t>31 mai</w:t>
            </w:r>
          </w:p>
        </w:tc>
        <w:tc>
          <w:tcPr>
            <w:tcW w:w="46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Depunerea Cererii de restituire a accizelor în</w:t>
            </w:r>
            <w:bookmarkStart w:id="0" w:name="_GoBack"/>
            <w:bookmarkEnd w:id="0"/>
            <w:r>
              <w:rPr>
                <w:rFonts w:ascii="Segoe UI" w:hAnsi="Segoe UI" w:cs="Segoe UI"/>
                <w:color w:val="000000"/>
              </w:rPr>
              <w:t xml:space="preserve"> baza prevederilor art.395 din Codul fiscal - </w:t>
            </w:r>
            <w:hyperlink r:id="rId46" w:history="1">
              <w:r>
                <w:rPr>
                  <w:rStyle w:val="Hyperlink"/>
                  <w:rFonts w:ascii="Segoe UI" w:hAnsi="Segoe UI" w:cs="Segoe UI"/>
                </w:rPr>
                <w:t>(Anexa nr.27 din normele metodologice de aplicare a prevederilor titlului VIII din Codul fiscal)</w:t>
              </w:r>
            </w:hyperlink>
          </w:p>
        </w:tc>
        <w:tc>
          <w:tcPr>
            <w:tcW w:w="52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B059B" w:rsidRDefault="001B059B">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bl>
    <w:p w:rsidR="001B059B" w:rsidRDefault="001B059B"/>
    <w:sectPr w:rsidR="001B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3FB"/>
    <w:multiLevelType w:val="hybridMultilevel"/>
    <w:tmpl w:val="3278B762"/>
    <w:lvl w:ilvl="0" w:tplc="5D087B9A">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08A9"/>
    <w:multiLevelType w:val="hybridMultilevel"/>
    <w:tmpl w:val="B3EAA126"/>
    <w:lvl w:ilvl="0" w:tplc="55A03E1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06550A"/>
    <w:rsid w:val="0007649F"/>
    <w:rsid w:val="000C7D45"/>
    <w:rsid w:val="001112F3"/>
    <w:rsid w:val="001174F5"/>
    <w:rsid w:val="001B059B"/>
    <w:rsid w:val="001B7AA8"/>
    <w:rsid w:val="001D0EB4"/>
    <w:rsid w:val="002447E0"/>
    <w:rsid w:val="003727A5"/>
    <w:rsid w:val="004C19AC"/>
    <w:rsid w:val="0061169C"/>
    <w:rsid w:val="00613F29"/>
    <w:rsid w:val="006625C6"/>
    <w:rsid w:val="006817E9"/>
    <w:rsid w:val="006E7C9F"/>
    <w:rsid w:val="00800348"/>
    <w:rsid w:val="00807B3C"/>
    <w:rsid w:val="0089006B"/>
    <w:rsid w:val="0097000F"/>
    <w:rsid w:val="00A05039"/>
    <w:rsid w:val="00A7656D"/>
    <w:rsid w:val="00B564A3"/>
    <w:rsid w:val="00B97FBE"/>
    <w:rsid w:val="00C34587"/>
    <w:rsid w:val="00D130CF"/>
    <w:rsid w:val="00DB3684"/>
    <w:rsid w:val="00E53080"/>
    <w:rsid w:val="00E7490B"/>
    <w:rsid w:val="00E95509"/>
    <w:rsid w:val="00FA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BF71"/>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7189">
      <w:bodyDiv w:val="1"/>
      <w:marLeft w:val="0"/>
      <w:marRight w:val="0"/>
      <w:marTop w:val="0"/>
      <w:marBottom w:val="0"/>
      <w:divBdr>
        <w:top w:val="none" w:sz="0" w:space="0" w:color="auto"/>
        <w:left w:val="none" w:sz="0" w:space="0" w:color="auto"/>
        <w:bottom w:val="none" w:sz="0" w:space="0" w:color="auto"/>
        <w:right w:val="none" w:sz="0" w:space="0" w:color="auto"/>
      </w:divBdr>
    </w:div>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909853834">
      <w:bodyDiv w:val="1"/>
      <w:marLeft w:val="0"/>
      <w:marRight w:val="0"/>
      <w:marTop w:val="0"/>
      <w:marBottom w:val="0"/>
      <w:divBdr>
        <w:top w:val="none" w:sz="0" w:space="0" w:color="auto"/>
        <w:left w:val="none" w:sz="0" w:space="0" w:color="auto"/>
        <w:bottom w:val="none" w:sz="0" w:space="0" w:color="auto"/>
        <w:right w:val="none" w:sz="0" w:space="0" w:color="auto"/>
      </w:divBdr>
    </w:div>
    <w:div w:id="929119131">
      <w:bodyDiv w:val="1"/>
      <w:marLeft w:val="0"/>
      <w:marRight w:val="0"/>
      <w:marTop w:val="0"/>
      <w:marBottom w:val="0"/>
      <w:divBdr>
        <w:top w:val="none" w:sz="0" w:space="0" w:color="auto"/>
        <w:left w:val="none" w:sz="0" w:space="0" w:color="auto"/>
        <w:bottom w:val="none" w:sz="0" w:space="0" w:color="auto"/>
        <w:right w:val="none" w:sz="0" w:space="0" w:color="auto"/>
      </w:divBdr>
    </w:div>
    <w:div w:id="1176260773">
      <w:bodyDiv w:val="1"/>
      <w:marLeft w:val="0"/>
      <w:marRight w:val="0"/>
      <w:marTop w:val="0"/>
      <w:marBottom w:val="0"/>
      <w:divBdr>
        <w:top w:val="none" w:sz="0" w:space="0" w:color="auto"/>
        <w:left w:val="none" w:sz="0" w:space="0" w:color="auto"/>
        <w:bottom w:val="none" w:sz="0" w:space="0" w:color="auto"/>
        <w:right w:val="none" w:sz="0" w:space="0" w:color="auto"/>
      </w:divBdr>
    </w:div>
    <w:div w:id="1180699491">
      <w:bodyDiv w:val="1"/>
      <w:marLeft w:val="0"/>
      <w:marRight w:val="0"/>
      <w:marTop w:val="0"/>
      <w:marBottom w:val="0"/>
      <w:divBdr>
        <w:top w:val="none" w:sz="0" w:space="0" w:color="auto"/>
        <w:left w:val="none" w:sz="0" w:space="0" w:color="auto"/>
        <w:bottom w:val="none" w:sz="0" w:space="0" w:color="auto"/>
        <w:right w:val="none" w:sz="0" w:space="0" w:color="auto"/>
      </w:divBdr>
    </w:div>
    <w:div w:id="1280063595">
      <w:bodyDiv w:val="1"/>
      <w:marLeft w:val="0"/>
      <w:marRight w:val="0"/>
      <w:marTop w:val="0"/>
      <w:marBottom w:val="0"/>
      <w:divBdr>
        <w:top w:val="none" w:sz="0" w:space="0" w:color="auto"/>
        <w:left w:val="none" w:sz="0" w:space="0" w:color="auto"/>
        <w:bottom w:val="none" w:sz="0" w:space="0" w:color="auto"/>
        <w:right w:val="none" w:sz="0" w:space="0" w:color="auto"/>
      </w:divBdr>
    </w:div>
    <w:div w:id="1394155620">
      <w:bodyDiv w:val="1"/>
      <w:marLeft w:val="0"/>
      <w:marRight w:val="0"/>
      <w:marTop w:val="0"/>
      <w:marBottom w:val="0"/>
      <w:divBdr>
        <w:top w:val="none" w:sz="0" w:space="0" w:color="auto"/>
        <w:left w:val="none" w:sz="0" w:space="0" w:color="auto"/>
        <w:bottom w:val="none" w:sz="0" w:space="0" w:color="auto"/>
        <w:right w:val="none" w:sz="0" w:space="0" w:color="auto"/>
      </w:divBdr>
    </w:div>
    <w:div w:id="1487668009">
      <w:bodyDiv w:val="1"/>
      <w:marLeft w:val="0"/>
      <w:marRight w:val="0"/>
      <w:marTop w:val="0"/>
      <w:marBottom w:val="0"/>
      <w:divBdr>
        <w:top w:val="none" w:sz="0" w:space="0" w:color="auto"/>
        <w:left w:val="none" w:sz="0" w:space="0" w:color="auto"/>
        <w:bottom w:val="none" w:sz="0" w:space="0" w:color="auto"/>
        <w:right w:val="none" w:sz="0" w:space="0" w:color="auto"/>
      </w:divBdr>
    </w:div>
    <w:div w:id="1592468083">
      <w:bodyDiv w:val="1"/>
      <w:marLeft w:val="0"/>
      <w:marRight w:val="0"/>
      <w:marTop w:val="0"/>
      <w:marBottom w:val="0"/>
      <w:divBdr>
        <w:top w:val="none" w:sz="0" w:space="0" w:color="auto"/>
        <w:left w:val="none" w:sz="0" w:space="0" w:color="auto"/>
        <w:bottom w:val="none" w:sz="0" w:space="0" w:color="auto"/>
        <w:right w:val="none" w:sz="0" w:space="0" w:color="auto"/>
      </w:divBdr>
    </w:div>
    <w:div w:id="1878085092">
      <w:bodyDiv w:val="1"/>
      <w:marLeft w:val="0"/>
      <w:marRight w:val="0"/>
      <w:marTop w:val="0"/>
      <w:marBottom w:val="0"/>
      <w:divBdr>
        <w:top w:val="none" w:sz="0" w:space="0" w:color="auto"/>
        <w:left w:val="none" w:sz="0" w:space="0" w:color="auto"/>
        <w:bottom w:val="none" w:sz="0" w:space="0" w:color="auto"/>
        <w:right w:val="none" w:sz="0" w:space="0" w:color="auto"/>
      </w:divBdr>
    </w:div>
    <w:div w:id="1977442863">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asistenta_contribuabili/toate_formularele_cu_explic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hyperlink" Target="https://www.anaf.ro/anaf/internet/ANAF/asistenta_contribuabili/toate_formularele_cu_explicatii/" TargetMode="External"/><Relationship Id="rId47" Type="http://schemas.openxmlformats.org/officeDocument/2006/relationships/fontTable" Target="fontTable.xm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servicii_online/declaratii_electronice/descarcare_declaratii" TargetMode="External"/><Relationship Id="rId29" Type="http://schemas.openxmlformats.org/officeDocument/2006/relationships/hyperlink" Target="https://www.anaf.ro/anaf/internet/ANAF/asistenta_contribuabili/toate_formularele_cu_explicatii/" TargetMode="Externa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asistenta_contribuabili/toate_formularele_cu_explic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45"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static.anaf.ro/static/20/Anaf/Calendar_obligatii_fiscale_2019.htm"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10" Type="http://schemas.openxmlformats.org/officeDocument/2006/relationships/hyperlink" Target="https://www.anaf.ro/anaf/internet/ANAF/asistenta_contribuabili/toate_formularele_cu_explic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4" Type="http://schemas.openxmlformats.org/officeDocument/2006/relationships/hyperlink" Target="https://www.anaf.ro/anaf/internet/ANAF/servicii_online/declaratii_electronice/descarcare_declaratii/" TargetMode="External"/><Relationship Id="rId4" Type="http://schemas.openxmlformats.org/officeDocument/2006/relationships/webSettings" Target="webSettings.xml"/><Relationship Id="rId9" Type="http://schemas.openxmlformats.org/officeDocument/2006/relationships/hyperlink" Target="https://www.anaf.ro/anaf/internet/ANAF/servicii_online/declaratii_electronice/descarcare_declaratii" TargetMode="External"/><Relationship Id="rId14" Type="http://schemas.openxmlformats.org/officeDocument/2006/relationships/hyperlink" Target="https://www.anaf.ro/anaf/internet/ANAF/servicii_online/declaratii_electronice/descarcare_declar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hyperlink" Target="https://www.anaf.ro/anaf/internet/ANAF/asistenta_contribuabili/toate_formularele_cu_explicatii/" TargetMode="External"/><Relationship Id="rId48" Type="http://schemas.openxmlformats.org/officeDocument/2006/relationships/theme" Target="theme/theme1.xml"/><Relationship Id="rId8" Type="http://schemas.openxmlformats.org/officeDocument/2006/relationships/hyperlink" Target="https://www.anaf.ro/anaf/internet/ANAF/asistenta_contribuabili/toate_formularele_cu_explicatii/" TargetMode="External"/><Relationship Id="rId3" Type="http://schemas.openxmlformats.org/officeDocument/2006/relationships/settings" Target="settings.xml"/><Relationship Id="rId12" Type="http://schemas.openxmlformats.org/officeDocument/2006/relationships/hyperlink" Target="https://www.anaf.ro/anaf/internet/ANAF/servicii_online/declaratii_electronice/descarcare_declar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 Id="rId4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18</cp:revision>
  <dcterms:created xsi:type="dcterms:W3CDTF">2018-05-31T10:43:00Z</dcterms:created>
  <dcterms:modified xsi:type="dcterms:W3CDTF">2019-05-02T09:41:00Z</dcterms:modified>
</cp:coreProperties>
</file>