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A3" w:rsidRPr="00B564A3" w:rsidRDefault="00B564A3" w:rsidP="00B564A3">
      <w:pPr>
        <w:jc w:val="center"/>
        <w:rPr>
          <w:b/>
          <w:sz w:val="40"/>
          <w:szCs w:val="40"/>
        </w:rPr>
      </w:pPr>
      <w:r w:rsidRPr="00B564A3">
        <w:rPr>
          <w:b/>
          <w:sz w:val="40"/>
          <w:szCs w:val="40"/>
        </w:rPr>
        <w:t>AGENDA FISCALĂ A LUNII</w:t>
      </w:r>
      <w:r w:rsidR="00807B3C">
        <w:rPr>
          <w:b/>
          <w:sz w:val="40"/>
          <w:szCs w:val="40"/>
        </w:rPr>
        <w:t xml:space="preserve"> APRILIE</w:t>
      </w:r>
      <w:r w:rsidR="00E53080">
        <w:rPr>
          <w:b/>
          <w:sz w:val="40"/>
          <w:szCs w:val="40"/>
        </w:rPr>
        <w:t xml:space="preserve"> 2019</w:t>
      </w:r>
    </w:p>
    <w:p w:rsidR="0061169C" w:rsidRPr="001B7AA8" w:rsidRDefault="00B564A3" w:rsidP="001B7AA8">
      <w:pPr>
        <w:jc w:val="center"/>
        <w:rPr>
          <w:i/>
        </w:rPr>
      </w:pPr>
      <w:r w:rsidRPr="00B564A3">
        <w:rPr>
          <w:i/>
        </w:rPr>
        <w:t>(</w:t>
      </w:r>
      <w:r w:rsidRPr="00B564A3">
        <w:rPr>
          <w:b/>
          <w:i/>
        </w:rPr>
        <w:t>Sursa:</w:t>
      </w:r>
      <w:r w:rsidRPr="00B564A3">
        <w:rPr>
          <w:i/>
        </w:rPr>
        <w:t xml:space="preserve"> </w:t>
      </w:r>
      <w:hyperlink r:id="rId5" w:history="1">
        <w:r w:rsidRPr="00B564A3">
          <w:rPr>
            <w:rStyle w:val="Hyperlink"/>
            <w:i/>
          </w:rPr>
          <w:t>calendarul fiscal ANAF</w:t>
        </w:r>
      </w:hyperlink>
      <w:r>
        <w:rPr>
          <w:i/>
        </w:rPr>
        <w:t>)</w:t>
      </w:r>
    </w:p>
    <w:p w:rsidR="001B7AA8" w:rsidRDefault="001B7AA8"/>
    <w:tbl>
      <w:tblPr>
        <w:tblW w:w="1117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2"/>
        <w:gridCol w:w="5406"/>
        <w:gridCol w:w="4869"/>
      </w:tblGrid>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rPr>
            </w:pPr>
            <w:r>
              <w:rPr>
                <w:rFonts w:ascii="Segoe UI" w:hAnsi="Segoe UI" w:cs="Segoe UI"/>
                <w:b/>
                <w:bCs/>
                <w:color w:val="009933"/>
              </w:rPr>
              <w:t>1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Declarației informative privind livrările/prestările și achizițiile efectuate pe teritoriul național aferente perioadei de raportare precedente (luna, trim. etc. ; perioada de raportare este cea declarată pentru depunerea decontului de TVA, prevăzută la art.322 din Legea nr.227/2015) - </w:t>
            </w:r>
            <w:hyperlink r:id="rId6" w:history="1">
              <w:r w:rsidRPr="00807B3C">
                <w:rPr>
                  <w:rStyle w:val="Hyperlink"/>
                  <w:rFonts w:ascii="Segoe UI" w:hAnsi="Segoe UI" w:cs="Segoe UI"/>
                  <w:b/>
                </w:rPr>
                <w:t>Formularul 394</w:t>
              </w:r>
            </w:hyperlink>
            <w:r>
              <w:rPr>
                <w:rFonts w:ascii="Segoe UI" w:hAnsi="Segoe UI" w:cs="Segoe UI"/>
                <w:b/>
                <w:color w:val="000000"/>
              </w:rPr>
              <w:t xml:space="preserve"> (pentru luna februarie 2019)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Persoanele impozabile înregistrate în scopuri de TVA în România, conform art.316 din Legea nr.227/2015, obligate la plata taxei conform art. 307 alin</w:t>
            </w:r>
            <w:proofErr w:type="gramStart"/>
            <w:r>
              <w:rPr>
                <w:rFonts w:ascii="Segoe UI" w:hAnsi="Segoe UI" w:cs="Segoe UI"/>
                <w:color w:val="000000"/>
              </w:rPr>
              <w:t>.(</w:t>
            </w:r>
            <w:proofErr w:type="gramEnd"/>
            <w:r>
              <w:rPr>
                <w:rFonts w:ascii="Segoe UI" w:hAnsi="Segoe UI" w:cs="Segoe UI"/>
                <w:color w:val="000000"/>
              </w:rPr>
              <w:t>1), (2), (6) și (7) din Legea nr.227/2015, pentru operațiuni impozabile în România conform art.268 alin.(1) din Legea nr.227/2015.</w:t>
            </w:r>
            <w:r>
              <w:rPr>
                <w:rFonts w:ascii="Segoe UI" w:hAnsi="Segoe UI" w:cs="Segoe UI"/>
                <w:color w:val="000000"/>
              </w:rPr>
              <w:br/>
              <w:t>Persoanele impozabile înregistrate în scopuri de TVA în România, conform art.316 din Legea nr.227/2015, care realizează în România, de la persoanele impozabile înregistrate în scopuri de TVA în România, achiziții de bunuri sau servicii taxabile.</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Declarației de înregistrare fiscală/Declarație de mențiuni/Declarație de radiere pentru persoane juridice, asocieri și alte entități fără personalitate juridică - </w:t>
            </w:r>
            <w:hyperlink r:id="rId7" w:history="1">
              <w:r w:rsidRPr="00807B3C">
                <w:rPr>
                  <w:rStyle w:val="Hyperlink"/>
                  <w:rFonts w:ascii="Segoe UI" w:hAnsi="Segoe UI" w:cs="Segoe UI"/>
                  <w:b/>
                </w:rPr>
                <w:t>Formularul 010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700 Declarație pentru înregistrarea/modificarea categoriilor de obligații fiscale declarative înscrise în vectorul fiscal - </w:t>
            </w:r>
            <w:hyperlink r:id="rId8" w:history="1">
              <w:r>
                <w:rPr>
                  <w:rStyle w:val="Hyperlink"/>
                  <w:rFonts w:ascii="Segoe UI" w:hAnsi="Segoe UI" w:cs="Segoe UI"/>
                </w:rPr>
                <w:t>Formularul electronic 700</w:t>
              </w:r>
            </w:hyperlink>
            <w:r>
              <w:rPr>
                <w:rFonts w:ascii="Segoe UI" w:hAnsi="Segoe UI" w:cs="Segoe UI"/>
                <w:color w:val="000000"/>
              </w:rPr>
              <w:t>, după caz.</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 xml:space="preserve">Persoanele juridice </w:t>
            </w:r>
            <w:r>
              <w:rPr>
                <w:rFonts w:ascii="Segoe UI" w:hAnsi="Segoe UI" w:cs="Segoe UI"/>
                <w:color w:val="000000"/>
              </w:rPr>
              <w:t>care au îndeplinit la 31.12.2018</w:t>
            </w:r>
            <w:r>
              <w:rPr>
                <w:rFonts w:ascii="Segoe UI" w:hAnsi="Segoe UI" w:cs="Segoe UI"/>
                <w:color w:val="000000"/>
              </w:rPr>
              <w:t xml:space="preserve"> condițiile prevăzute la art 47 din Legea nr.227/2015</w:t>
            </w:r>
            <w:r>
              <w:rPr>
                <w:rFonts w:ascii="Segoe UI" w:hAnsi="Segoe UI" w:cs="Segoe UI"/>
                <w:color w:val="000000"/>
              </w:rPr>
              <w:t xml:space="preserve"> </w:t>
            </w:r>
            <w:r w:rsidRPr="00807B3C">
              <w:rPr>
                <w:rFonts w:ascii="Segoe UI" w:hAnsi="Segoe UI" w:cs="Segoe UI"/>
                <w:b/>
                <w:color w:val="000000"/>
              </w:rPr>
              <w:t xml:space="preserve">(trecerea de la </w:t>
            </w:r>
            <w:proofErr w:type="gramStart"/>
            <w:r w:rsidRPr="00807B3C">
              <w:rPr>
                <w:rFonts w:ascii="Segoe UI" w:hAnsi="Segoe UI" w:cs="Segoe UI"/>
                <w:b/>
                <w:color w:val="000000"/>
              </w:rPr>
              <w:t>impozit pe profit la impozit micro</w:t>
            </w:r>
            <w:proofErr w:type="gramEnd"/>
            <w:r w:rsidRPr="00807B3C">
              <w:rPr>
                <w:rFonts w:ascii="Segoe UI" w:hAnsi="Segoe UI" w:cs="Segoe UI"/>
                <w:b/>
                <w:color w:val="000000"/>
              </w:rPr>
              <w:t>)</w:t>
            </w:r>
            <w:r>
              <w:rPr>
                <w:rFonts w:ascii="Segoe UI" w:hAnsi="Segoe UI" w:cs="Segoe UI"/>
                <w:b/>
                <w:color w:val="000000"/>
              </w:rPr>
              <w:t xml:space="preserve"> </w:t>
            </w:r>
            <w:r w:rsidRPr="00807B3C">
              <w:rPr>
                <w:rFonts w:ascii="Segoe UI" w:hAnsi="Segoe UI" w:cs="Segoe UI"/>
                <w:color w:val="000000"/>
              </w:rPr>
              <w:t>sau</w:t>
            </w:r>
            <w:r>
              <w:rPr>
                <w:rFonts w:ascii="Segoe UI" w:hAnsi="Segoe UI" w:cs="Segoe UI"/>
                <w:color w:val="000000"/>
              </w:rPr>
              <w:t xml:space="preserve"> condițiile din Legea nr. 170/2016 </w:t>
            </w:r>
            <w:r w:rsidRPr="00807B3C">
              <w:rPr>
                <w:rFonts w:ascii="Segoe UI" w:hAnsi="Segoe UI" w:cs="Segoe UI"/>
                <w:b/>
                <w:color w:val="000000"/>
              </w:rPr>
              <w:t>(intrarea sau ieșirea din regimul impozitării specifice)</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Declarației de mențiuni privind schimbarea perioadei fiscale pentru persoanele impozabile înregistrate în scopuri de TVA care utilizează trimestrul calendaristic ca perioadă fiscală și care efectuează o achiziție intracomunitară taxabilă în România - </w:t>
            </w:r>
            <w:hyperlink r:id="rId9" w:history="1">
              <w:r w:rsidRPr="00807B3C">
                <w:rPr>
                  <w:rStyle w:val="Hyperlink"/>
                  <w:rFonts w:ascii="Segoe UI" w:hAnsi="Segoe UI" w:cs="Segoe UI"/>
                  <w:b/>
                </w:rPr>
                <w:t>Formularul 092</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Contribuabilii înregistrați în scop de TVA care utilizează ca perioadă fiscală trimestrul și care au efectuat o achiziție intracomunitară taxabilă în România, fiind astfel obligați să își modifice perioada fiscală, devenind plătitori de TVA lunar.</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10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declarațiilor:</w:t>
            </w:r>
            <w:r>
              <w:rPr>
                <w:rFonts w:ascii="Segoe UI" w:hAnsi="Segoe UI" w:cs="Segoe UI"/>
                <w:color w:val="000000"/>
              </w:rPr>
              <w:br/>
              <w:t>- 010 Declarație de înregistrare fiscală/Declarație de mențiuni/Declarație de radiere pentru persoane juridice, asocieri și alte entități fără personalitate juridică - </w:t>
            </w:r>
            <w:hyperlink r:id="rId10" w:history="1">
              <w:r w:rsidRPr="00807B3C">
                <w:rPr>
                  <w:rStyle w:val="Hyperlink"/>
                  <w:rFonts w:ascii="Segoe UI" w:hAnsi="Segoe UI" w:cs="Segoe UI"/>
                  <w:b/>
                </w:rPr>
                <w:t>Formularul 010</w:t>
              </w:r>
            </w:hyperlink>
            <w:r w:rsidRPr="00807B3C">
              <w:rPr>
                <w:rFonts w:ascii="Segoe UI" w:hAnsi="Segoe UI" w:cs="Segoe UI"/>
                <w:b/>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1"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xml:space="preserve">- 020 Declarație de înregistrare fiscală/Declarație de </w:t>
            </w:r>
            <w:r>
              <w:rPr>
                <w:rFonts w:ascii="Segoe UI" w:hAnsi="Segoe UI" w:cs="Segoe UI"/>
                <w:color w:val="000000"/>
              </w:rPr>
              <w:lastRenderedPageBreak/>
              <w:t>mențiuni pentru persoane fizice române și străine care dețin cod numeric personal - </w:t>
            </w:r>
            <w:hyperlink r:id="rId12" w:history="1">
              <w:r w:rsidRPr="00807B3C">
                <w:rPr>
                  <w:rStyle w:val="Hyperlink"/>
                  <w:rFonts w:ascii="Segoe UI" w:hAnsi="Segoe UI" w:cs="Segoe UI"/>
                  <w:b/>
                </w:rPr>
                <w:t>Formularul 020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3"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- 070 Declarație de înregistrare fiscală/Declarație de mențiuni/Declarație de radiere pentru persoanele fizice care desfășoară activități economice în mod independent sau exercită profesii libere - </w:t>
            </w:r>
            <w:hyperlink r:id="rId14" w:history="1">
              <w:r w:rsidRPr="00807B3C">
                <w:rPr>
                  <w:rStyle w:val="Hyperlink"/>
                  <w:rFonts w:ascii="Segoe UI" w:hAnsi="Segoe UI" w:cs="Segoe UI"/>
                  <w:b/>
                </w:rPr>
                <w:t>Formularul 070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5" w:history="1">
              <w:r>
                <w:rPr>
                  <w:rStyle w:val="Hyperlink"/>
                  <w:rFonts w:ascii="Segoe UI" w:hAnsi="Segoe UI" w:cs="Segoe UI"/>
                </w:rPr>
                <w:t>Formularul electronic 700</w:t>
              </w:r>
            </w:hyperlink>
            <w:r>
              <w:rPr>
                <w:rFonts w:ascii="Segoe UI" w:hAnsi="Segoe UI" w:cs="Segoe UI"/>
                <w:color w:val="000000"/>
              </w:rPr>
              <w:t>, după caz.</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lastRenderedPageBreak/>
              <w:t>Persoanele impozabile, înregistrate în scopuri de TVA conform art. 316 din Legea 227/2015, care nu au depășit plafonul de scutire și care doresc să fie scoase din evidența persoanelor înregistrate în scopuri de TVA.</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10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formularului Notificare privind aplicarea/încetarea aplicării regimului special pentru agricultori - </w:t>
            </w:r>
            <w:hyperlink r:id="rId16" w:history="1">
              <w:r w:rsidRPr="00807B3C">
                <w:rPr>
                  <w:rStyle w:val="Hyperlink"/>
                  <w:rFonts w:ascii="Segoe UI" w:hAnsi="Segoe UI" w:cs="Segoe UI"/>
                  <w:b/>
                </w:rPr>
                <w:t>Formularul 087</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optează pentru aplicarea regimului special pentru agricultori.</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Situației eliberărilor pentru consum de tutun fin tăiat, destinat rulării în țigarete/alte tutunuri de fumat în luna ... anul ... - </w:t>
            </w:r>
            <w:hyperlink r:id="rId17" w:history="1">
              <w:r>
                <w:rPr>
                  <w:rStyle w:val="Hyperlink"/>
                  <w:rFonts w:ascii="Segoe UI" w:hAnsi="Segoe UI" w:cs="Segoe UI"/>
                </w:rPr>
                <w:t>Anexa nr.4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Situației eliberărilor pentru consum de țigarete/țigări și țigări de foi în luna ... anul ... - </w:t>
            </w:r>
            <w:hyperlink r:id="rId18" w:history="1">
              <w:r>
                <w:rPr>
                  <w:rStyle w:val="Hyperlink"/>
                  <w:rFonts w:ascii="Segoe UI" w:hAnsi="Segoe UI" w:cs="Segoe UI"/>
                </w:rPr>
                <w:t>Anexa nr.3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anul ..., pentru luna precedentă - </w:t>
            </w:r>
            <w:hyperlink r:id="rId19" w:history="1">
              <w:r>
                <w:rPr>
                  <w:rStyle w:val="Hyperlink"/>
                  <w:rFonts w:ascii="Segoe UI" w:hAnsi="Segoe UI" w:cs="Segoe UI"/>
                </w:rPr>
                <w:t>Anexa nr.26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Operatorii economici care dețin autorizații de utilizator final (produse energetice)</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 xml:space="preserve">Depunerea Situației centralizatoare privind achizițiile/utilizările de produse accizabile și livrările de produse finite rezultate în luna ..., pentru luna </w:t>
            </w:r>
            <w:r>
              <w:rPr>
                <w:rFonts w:ascii="Segoe UI" w:hAnsi="Segoe UI" w:cs="Segoe UI"/>
                <w:color w:val="000000"/>
              </w:rPr>
              <w:lastRenderedPageBreak/>
              <w:t>precedentă - </w:t>
            </w:r>
            <w:hyperlink r:id="rId20" w:history="1">
              <w:r>
                <w:rPr>
                  <w:rStyle w:val="Hyperlink"/>
                  <w:rFonts w:ascii="Segoe UI" w:hAnsi="Segoe UI" w:cs="Segoe UI"/>
                </w:rPr>
                <w:t>Anexa nr.26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lastRenderedPageBreak/>
              <w:t>Operatorii economici care dețin autorizație de utilizator final (alcoolul etilic și a produse alcoolice)</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Situației centralizatoare privind achizițiile și livrările de produse accizabile pentru luna precedentă - </w:t>
            </w:r>
            <w:hyperlink r:id="rId21" w:history="1">
              <w:r>
                <w:rPr>
                  <w:rStyle w:val="Hyperlink"/>
                  <w:rFonts w:ascii="Segoe UI" w:hAnsi="Segoe UI" w:cs="Segoe UI"/>
                </w:rPr>
                <w:t>Anexa nr.19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Destinatarii înregistrați și reprezentanții fiscali pentru achizițiile și livrările de produse accizabile</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alcool și băuturi spirtoase pentru luna precedentă - </w:t>
            </w:r>
            <w:hyperlink r:id="rId22" w:history="1">
              <w:r>
                <w:rPr>
                  <w:rStyle w:val="Hyperlink"/>
                  <w:rFonts w:ascii="Segoe UI" w:hAnsi="Segoe UI" w:cs="Segoe UI"/>
                </w:rPr>
                <w:t>Anexa nr.12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vinuri/bauturi fermentate/produse intermediare pentru luna precedentă - </w:t>
            </w:r>
            <w:hyperlink r:id="rId23" w:history="1">
              <w:r>
                <w:rPr>
                  <w:rStyle w:val="Hyperlink"/>
                  <w:rFonts w:ascii="Segoe UI" w:hAnsi="Segoe UI" w:cs="Segoe UI"/>
                </w:rPr>
                <w:t>Anexa nr.13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bere pentru luna precedentă - </w:t>
            </w:r>
            <w:hyperlink r:id="rId24" w:history="1">
              <w:r>
                <w:rPr>
                  <w:rStyle w:val="Hyperlink"/>
                  <w:rFonts w:ascii="Segoe UI" w:hAnsi="Segoe UI" w:cs="Segoe UI"/>
                </w:rPr>
                <w:t>Anexa nr.14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tutunuri prelucrate pentru luna precedentă - </w:t>
            </w:r>
            <w:hyperlink r:id="rId25" w:history="1">
              <w:r>
                <w:rPr>
                  <w:rStyle w:val="Hyperlink"/>
                  <w:rFonts w:ascii="Segoe UI" w:hAnsi="Segoe UI" w:cs="Segoe UI"/>
                </w:rPr>
                <w:t>Anexa nr.15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produse energetice pentru luna precedentă - </w:t>
            </w:r>
            <w:hyperlink r:id="rId26" w:history="1">
              <w:r>
                <w:rPr>
                  <w:rStyle w:val="Hyperlink"/>
                  <w:rFonts w:ascii="Segoe UI" w:hAnsi="Segoe UI" w:cs="Segoe UI"/>
                </w:rPr>
                <w:t>Anexa nr.16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 xml:space="preserve">Depunerea Situației privind operațiunile desfășurate în antrepozitul fiscal de depozitare pentru luna </w:t>
            </w:r>
            <w:r>
              <w:rPr>
                <w:rFonts w:ascii="Segoe UI" w:hAnsi="Segoe UI" w:cs="Segoe UI"/>
                <w:color w:val="000000"/>
              </w:rPr>
              <w:lastRenderedPageBreak/>
              <w:t>precedentă - </w:t>
            </w:r>
            <w:hyperlink r:id="rId27" w:history="1">
              <w:r>
                <w:rPr>
                  <w:rStyle w:val="Hyperlink"/>
                  <w:rFonts w:ascii="Segoe UI" w:hAnsi="Segoe UI" w:cs="Segoe UI"/>
                </w:rPr>
                <w:t>Anexa nr.17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lastRenderedPageBreak/>
              <w:t>Antrepozitarii autorizați pentru depozitare produse accizabile</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jurnalelor pentru luna precedentă privind livrările de combustibil destinat utilizării exclusiv pentru aviație - </w:t>
            </w:r>
            <w:hyperlink r:id="rId28" w:history="1">
              <w:r>
                <w:rPr>
                  <w:rStyle w:val="Hyperlink"/>
                  <w:rFonts w:ascii="Segoe UI" w:hAnsi="Segoe UI" w:cs="Segoe UI"/>
                </w:rPr>
                <w:t>Anexa nr.29 din normele metodologice de aplicare a prevederilor titlului VIII din Codul fiscal</w:t>
              </w:r>
            </w:hyperlink>
            <w:r>
              <w:rPr>
                <w:rFonts w:ascii="Segoe UI" w:hAnsi="Segoe UI" w:cs="Segoe UI"/>
                <w:color w:val="000000"/>
              </w:rPr>
              <w:t> sau navigație - </w:t>
            </w:r>
            <w:hyperlink r:id="rId29" w:history="1">
              <w:r>
                <w:rPr>
                  <w:rStyle w:val="Hyperlink"/>
                  <w:rFonts w:ascii="Segoe UI" w:hAnsi="Segoe UI" w:cs="Segoe UI"/>
                </w:rPr>
                <w:t>Anexa nr.31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Antrepozitarii autorizați pentru producție/ depozitare</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jurnalelor pentru luna precedentă privind achizițiile/livrările de combustibil destinat utilizării exclusiv pentru aviație - </w:t>
            </w:r>
            <w:hyperlink r:id="rId30" w:history="1">
              <w:r>
                <w:rPr>
                  <w:rStyle w:val="Hyperlink"/>
                  <w:rFonts w:ascii="Segoe UI" w:hAnsi="Segoe UI" w:cs="Segoe UI"/>
                </w:rPr>
                <w:t>Anexa nr.30 din normele metodologice de aplicare a prevederilor titlului VIII din Codul fiscal</w:t>
              </w:r>
            </w:hyperlink>
            <w:r>
              <w:rPr>
                <w:rFonts w:ascii="Segoe UI" w:hAnsi="Segoe UI" w:cs="Segoe UI"/>
                <w:color w:val="000000"/>
              </w:rPr>
              <w:t> sau navigație - </w:t>
            </w:r>
            <w:hyperlink r:id="rId31" w:history="1">
              <w:r>
                <w:rPr>
                  <w:rStyle w:val="Hyperlink"/>
                  <w:rFonts w:ascii="Segoe UI" w:hAnsi="Segoe UI" w:cs="Segoe UI"/>
                </w:rPr>
                <w:t>Anexa nr.32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Antrepozitarii autorizați pentru depozitare</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Situației centralizatoare privind livrările de produse accizabile în luna ... anul ..., pentru luna precedentă - </w:t>
            </w:r>
            <w:hyperlink r:id="rId32" w:history="1">
              <w:r>
                <w:rPr>
                  <w:rStyle w:val="Hyperlink"/>
                  <w:rFonts w:ascii="Segoe UI" w:hAnsi="Segoe UI" w:cs="Segoe UI"/>
                </w:rPr>
                <w:t>Anexa nr.21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Operatorii economici care dețin autorizații de expeditor înregistrat</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15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Evidenței achiziționării, utilizării și returnării marcajelor pentru luna precedentă - </w:t>
            </w:r>
            <w:hyperlink r:id="rId33" w:history="1">
              <w:r>
                <w:rPr>
                  <w:rStyle w:val="Hyperlink"/>
                  <w:rFonts w:ascii="Segoe UI" w:hAnsi="Segoe UI" w:cs="Segoe UI"/>
                </w:rPr>
                <w:t>Anexa nr.42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Antrepozitarii autorizați, destinatarii înregistrați și importatorii autorizați de produse supuse marcării</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22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 xml:space="preserve">Depunerea </w:t>
            </w:r>
            <w:r w:rsidRPr="00807B3C">
              <w:rPr>
                <w:rFonts w:ascii="Segoe UI" w:hAnsi="Segoe UI" w:cs="Segoe UI"/>
                <w:b/>
                <w:color w:val="000000"/>
              </w:rPr>
              <w:t>Declarației speciale de taxă pe valoarea adăugată pentru trimestrul precedent</w:t>
            </w:r>
            <w:r>
              <w:rPr>
                <w:rFonts w:ascii="Segoe UI" w:hAnsi="Segoe UI" w:cs="Segoe UI"/>
                <w:color w:val="000000"/>
              </w:rPr>
              <w:t xml:space="preserve"> (sistem VOES)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a) Persoanele impozabile nestabilite în U.E. care prestează servicii electronice de telecomunicații, de radiodifuziune și televiziune persoanelor neimpozabile</w:t>
            </w:r>
            <w:proofErr w:type="gramStart"/>
            <w:r>
              <w:rPr>
                <w:rFonts w:ascii="Segoe UI" w:hAnsi="Segoe UI" w:cs="Segoe UI"/>
                <w:color w:val="000000"/>
              </w:rPr>
              <w:t>;</w:t>
            </w:r>
            <w:proofErr w:type="gramEnd"/>
            <w:r>
              <w:rPr>
                <w:rFonts w:ascii="Segoe UI" w:hAnsi="Segoe UI" w:cs="Segoe UI"/>
                <w:color w:val="000000"/>
              </w:rPr>
              <w:br/>
              <w:t>b) Persoanele impozabile stabilite în U.E., dar în alt stat membru decât statul membru de consum care prestează servicii electronice, de telecomunicații, de radiodifuziune și televiziune.</w:t>
            </w:r>
          </w:p>
        </w:tc>
      </w:tr>
      <w:tr w:rsidR="00FA52E1"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FA52E1" w:rsidRDefault="00FA52E1">
            <w:pPr>
              <w:spacing w:line="252" w:lineRule="atLeast"/>
              <w:jc w:val="center"/>
              <w:rPr>
                <w:rFonts w:ascii="Segoe UI" w:hAnsi="Segoe UI" w:cs="Segoe UI"/>
                <w:b/>
                <w:bCs/>
                <w:color w:val="009933"/>
              </w:rPr>
            </w:pPr>
            <w:r>
              <w:rPr>
                <w:rFonts w:ascii="Segoe UI" w:hAnsi="Segoe UI" w:cs="Segoe UI"/>
                <w:b/>
                <w:bCs/>
                <w:color w:val="009933"/>
              </w:rPr>
              <w:t>22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FA52E1" w:rsidRPr="00FA52E1" w:rsidRDefault="00FA52E1">
            <w:pPr>
              <w:spacing w:line="252" w:lineRule="atLeast"/>
              <w:rPr>
                <w:rFonts w:ascii="Segoe UI" w:hAnsi="Segoe UI" w:cs="Segoe UI"/>
                <w:b/>
                <w:color w:val="000000"/>
              </w:rPr>
            </w:pPr>
            <w:r w:rsidRPr="00FA52E1">
              <w:rPr>
                <w:rFonts w:ascii="Segoe UI" w:hAnsi="Segoe UI" w:cs="Segoe UI"/>
                <w:b/>
                <w:color w:val="000000"/>
              </w:rPr>
              <w:t>Raportare lunară informații case de marcat.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FA52E1" w:rsidRDefault="00FA52E1">
            <w:pPr>
              <w:spacing w:line="252" w:lineRule="atLeast"/>
              <w:rPr>
                <w:rFonts w:ascii="Segoe UI" w:hAnsi="Segoe UI" w:cs="Segoe UI"/>
                <w:color w:val="000000"/>
              </w:rPr>
            </w:pPr>
            <w:r>
              <w:rPr>
                <w:rFonts w:ascii="Segoe UI" w:hAnsi="Segoe UI" w:cs="Segoe UI"/>
                <w:color w:val="000000"/>
              </w:rPr>
              <w:t>Contribuabilii care folosesc case de marcat cu jurnal electronic.</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sidRPr="00807B3C">
              <w:rPr>
                <w:rFonts w:ascii="Segoe UI" w:hAnsi="Segoe UI" w:cs="Segoe UI"/>
                <w:b/>
                <w:color w:val="000000"/>
              </w:rPr>
              <w:t>Plata impozitului reținut la sursă</w:t>
            </w:r>
            <w:r>
              <w:rPr>
                <w:rFonts w:ascii="Segoe UI" w:hAnsi="Segoe UI" w:cs="Segoe UI"/>
                <w:color w:val="000000"/>
              </w:rPr>
              <w:t xml:space="preserve"> în luna precedentă</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Plătitorii următoarelor venituri</w:t>
            </w:r>
            <w:proofErr w:type="gramStart"/>
            <w:r>
              <w:rPr>
                <w:rFonts w:ascii="Segoe UI" w:hAnsi="Segoe UI" w:cs="Segoe UI"/>
                <w:color w:val="000000"/>
              </w:rPr>
              <w:t>:</w:t>
            </w:r>
            <w:proofErr w:type="gramEnd"/>
            <w:r>
              <w:rPr>
                <w:rFonts w:ascii="Segoe UI" w:hAnsi="Segoe UI" w:cs="Segoe UI"/>
                <w:color w:val="000000"/>
              </w:rPr>
              <w:br/>
              <w:t>- din salarii;</w:t>
            </w:r>
            <w:r>
              <w:rPr>
                <w:rFonts w:ascii="Segoe UI" w:hAnsi="Segoe UI" w:cs="Segoe UI"/>
                <w:color w:val="000000"/>
              </w:rPr>
              <w:br/>
              <w:t>- din drepturi de proprietate intelectuală;</w:t>
            </w:r>
            <w:r>
              <w:rPr>
                <w:rFonts w:ascii="Segoe UI" w:hAnsi="Segoe UI" w:cs="Segoe UI"/>
                <w:color w:val="000000"/>
              </w:rPr>
              <w:br/>
              <w:t>- din premii și jocuri de noroc;</w:t>
            </w:r>
            <w:r>
              <w:rPr>
                <w:rFonts w:ascii="Segoe UI" w:hAnsi="Segoe UI" w:cs="Segoe UI"/>
                <w:color w:val="000000"/>
              </w:rPr>
              <w:br/>
              <w:t>- obținute de nerezidenți;</w:t>
            </w:r>
            <w:r>
              <w:rPr>
                <w:rFonts w:ascii="Segoe UI" w:hAnsi="Segoe UI" w:cs="Segoe UI"/>
                <w:color w:val="000000"/>
              </w:rPr>
              <w:br/>
              <w:t>- din alte surse.</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25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 xml:space="preserve">Efectuarea </w:t>
            </w:r>
            <w:r w:rsidRPr="00807B3C">
              <w:rPr>
                <w:rFonts w:ascii="Segoe UI" w:hAnsi="Segoe UI" w:cs="Segoe UI"/>
                <w:b/>
                <w:color w:val="000000"/>
              </w:rPr>
              <w:t>plății anticipate privind impozitul pe profit</w:t>
            </w:r>
            <w:r>
              <w:rPr>
                <w:rFonts w:ascii="Segoe UI" w:hAnsi="Segoe UI" w:cs="Segoe UI"/>
                <w:color w:val="000000"/>
              </w:rPr>
              <w:t>, aferentă trimestrul I 2019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 Contribuabilii care aplică sistemul de declarare și plată a impozitului pe profit anual, cu plăți anticipate efectuate trimestrial</w:t>
            </w:r>
            <w:r>
              <w:rPr>
                <w:rFonts w:ascii="Segoe UI" w:hAnsi="Segoe UI" w:cs="Segoe UI"/>
                <w:color w:val="000000"/>
              </w:rPr>
              <w:br/>
              <w:t>- Persoanele juridice străine și persoanele fizice nerezidente care desfășoară activitate în România într-o asociere cu sau fără personalitate juridică</w:t>
            </w:r>
            <w:r>
              <w:rPr>
                <w:rFonts w:ascii="Segoe UI" w:hAnsi="Segoe UI" w:cs="Segoe UI"/>
                <w:color w:val="000000"/>
              </w:rPr>
              <w:br/>
              <w:t>- Persoanele fizice rezidente asociate cu persoane juridice române, pentru veniturile realizate atât în România cât și în străinătate din asocieri fără personalitate juridică</w:t>
            </w:r>
          </w:p>
        </w:tc>
      </w:tr>
      <w:tr w:rsidR="00807B3C" w:rsidTr="00807B3C">
        <w:trPr>
          <w:trHeight w:val="14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25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Declarației privind obligațiile de plată la bugetul de stat - </w:t>
            </w:r>
            <w:hyperlink r:id="rId34" w:history="1">
              <w:r w:rsidRPr="00807B3C">
                <w:rPr>
                  <w:rStyle w:val="Hyperlink"/>
                  <w:rFonts w:ascii="Segoe UI" w:hAnsi="Segoe UI" w:cs="Segoe UI"/>
                  <w:b/>
                </w:rPr>
                <w:t>Formularul 100</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proofErr w:type="gramStart"/>
            <w:r>
              <w:rPr>
                <w:rStyle w:val="Strong"/>
                <w:rFonts w:ascii="Segoe UI" w:hAnsi="Segoe UI" w:cs="Segoe UI"/>
                <w:color w:val="000000"/>
              </w:rPr>
              <w:t>- lunar</w:t>
            </w:r>
            <w:r>
              <w:rPr>
                <w:rFonts w:ascii="Segoe UI" w:hAnsi="Segoe UI" w:cs="Segoe UI"/>
                <w:color w:val="000000"/>
              </w:rPr>
              <w:t> - contribuabilii care au următoarele obligații de plată la bugetul de stat:</w:t>
            </w:r>
            <w:r>
              <w:rPr>
                <w:rFonts w:ascii="Segoe UI" w:hAnsi="Segoe UI" w:cs="Segoe UI"/>
                <w:color w:val="000000"/>
              </w:rPr>
              <w:br/>
              <w:t>- impozit pe venitul persoanelor fizice: impozit pe veniturile din dividende distribuite persoanelor fizice, impozit pe veniturile din dobânzi, impozit pe veniturile din premii, impozit pe veniturile din jocuri de noroc, impozit pe veniturile din transferul proprietăților imobiliare din patrimoniul personal, impozit pe veniturile din pensii, impozit pe veniturile din alte surse, datorat de persoanele fizice;</w:t>
            </w:r>
            <w:r>
              <w:rPr>
                <w:rFonts w:ascii="Segoe UI" w:hAnsi="Segoe UI" w:cs="Segoe UI"/>
                <w:color w:val="000000"/>
              </w:rPr>
              <w:br/>
              <w:t>- impozit pe veniturile obținute din România de nerezidenți;</w:t>
            </w:r>
            <w:r>
              <w:rPr>
                <w:rFonts w:ascii="Segoe UI" w:hAnsi="Segoe UI" w:cs="Segoe UI"/>
                <w:color w:val="000000"/>
              </w:rPr>
              <w:br/>
              <w:t>- taxa anuală de autorizare a jocurilor de noroc;</w:t>
            </w:r>
            <w:r>
              <w:rPr>
                <w:rFonts w:ascii="Segoe UI" w:hAnsi="Segoe UI" w:cs="Segoe UI"/>
                <w:color w:val="000000"/>
              </w:rPr>
              <w:br/>
              <w:t>- alte obligații de plată lunare prevăzute în OPANAF 587/2016 la anexa 4, cap.</w:t>
            </w:r>
            <w:proofErr w:type="gramEnd"/>
            <w:r>
              <w:rPr>
                <w:rFonts w:ascii="Segoe UI" w:hAnsi="Segoe UI" w:cs="Segoe UI"/>
                <w:color w:val="000000"/>
              </w:rPr>
              <w:t xml:space="preserve"> I, pct. 1, subpct. 1.1</w:t>
            </w:r>
            <w:proofErr w:type="gramStart"/>
            <w:r>
              <w:rPr>
                <w:rFonts w:ascii="Segoe UI" w:hAnsi="Segoe UI" w:cs="Segoe UI"/>
                <w:color w:val="000000"/>
              </w:rPr>
              <w:t>.</w:t>
            </w:r>
            <w:proofErr w:type="gramEnd"/>
            <w:r>
              <w:rPr>
                <w:rFonts w:ascii="Segoe UI" w:hAnsi="Segoe UI" w:cs="Segoe UI"/>
                <w:color w:val="000000"/>
              </w:rPr>
              <w:br/>
            </w:r>
            <w:r>
              <w:rPr>
                <w:rStyle w:val="Strong"/>
                <w:rFonts w:ascii="Segoe UI" w:hAnsi="Segoe UI" w:cs="Segoe UI"/>
                <w:color w:val="000000"/>
              </w:rPr>
              <w:t>- trimestrial</w:t>
            </w:r>
            <w:r>
              <w:rPr>
                <w:rFonts w:ascii="Segoe UI" w:hAnsi="Segoe UI" w:cs="Segoe UI"/>
                <w:color w:val="000000"/>
              </w:rPr>
              <w:t> - contribuabilii care au următoarele obligații de plată la bugetul de stat:</w:t>
            </w:r>
            <w:r>
              <w:rPr>
                <w:rFonts w:ascii="Segoe UI" w:hAnsi="Segoe UI" w:cs="Segoe UI"/>
                <w:color w:val="000000"/>
              </w:rPr>
              <w:br/>
              <w:t>- plăți anticipate, în contul impozitului pe profit anual;</w:t>
            </w:r>
            <w:r>
              <w:rPr>
                <w:rFonts w:ascii="Segoe UI" w:hAnsi="Segoe UI" w:cs="Segoe UI"/>
                <w:color w:val="000000"/>
              </w:rPr>
              <w:br/>
            </w:r>
            <w:r>
              <w:rPr>
                <w:rFonts w:ascii="Segoe UI" w:hAnsi="Segoe UI" w:cs="Segoe UI"/>
                <w:color w:val="000000"/>
              </w:rPr>
              <w:lastRenderedPageBreak/>
              <w:t>- impozit pe veniturile microîntreprinderilor;</w:t>
            </w:r>
            <w:r>
              <w:rPr>
                <w:rFonts w:ascii="Segoe UI" w:hAnsi="Segoe UI" w:cs="Segoe UI"/>
                <w:color w:val="000000"/>
              </w:rPr>
              <w:br/>
              <w:t>- redevențe miniere și petroliere;</w:t>
            </w:r>
            <w:r>
              <w:rPr>
                <w:rFonts w:ascii="Segoe UI" w:hAnsi="Segoe UI" w:cs="Segoe UI"/>
                <w:color w:val="000000"/>
              </w:rPr>
              <w:br/>
              <w:t>- impozit pe veniturile realizate de persoanele fizice dintr-o asociere cu o persoană juridică contribuabil potrivit titlului II din Legea nr. 227/2015, cu modificările și completările ulterioare</w:t>
            </w:r>
            <w:proofErr w:type="gramStart"/>
            <w:r>
              <w:rPr>
                <w:rFonts w:ascii="Segoe UI" w:hAnsi="Segoe UI" w:cs="Segoe UI"/>
                <w:color w:val="000000"/>
              </w:rPr>
              <w:t>;</w:t>
            </w:r>
            <w:proofErr w:type="gramEnd"/>
            <w:r>
              <w:rPr>
                <w:rFonts w:ascii="Segoe UI" w:hAnsi="Segoe UI" w:cs="Segoe UI"/>
                <w:color w:val="000000"/>
              </w:rPr>
              <w:br/>
              <w:t>- impozit pe veniturile obținute de persoanele fizice dintr-o asociere cu o persoană juridică contribuabil potrivit Legii nr.170/2016;</w:t>
            </w:r>
            <w:r>
              <w:rPr>
                <w:rFonts w:ascii="Segoe UI" w:hAnsi="Segoe UI" w:cs="Segoe UI"/>
                <w:color w:val="000000"/>
              </w:rPr>
              <w:br/>
              <w:t>- impozit pe veniturile realizate de persoanele fizice dintr-o asociere cu o persoană juridică contribuabil potrivit titlului III din Legea nr. 227/2015, cu modificările și completările ulterioare</w:t>
            </w:r>
            <w:proofErr w:type="gramStart"/>
            <w:r>
              <w:rPr>
                <w:rFonts w:ascii="Segoe UI" w:hAnsi="Segoe UI" w:cs="Segoe UI"/>
                <w:color w:val="000000"/>
              </w:rPr>
              <w:t>;</w:t>
            </w:r>
            <w:proofErr w:type="gramEnd"/>
            <w:r>
              <w:rPr>
                <w:rFonts w:ascii="Segoe UI" w:hAnsi="Segoe UI" w:cs="Segoe UI"/>
                <w:color w:val="000000"/>
              </w:rPr>
              <w:br/>
              <w:t xml:space="preserve">- alte obligații de plată trimestriale prevăzute în OPANAF 587/2016 la anexa 4, cap. I, pct. 1, subpct. </w:t>
            </w:r>
            <w:proofErr w:type="gramStart"/>
            <w:r>
              <w:rPr>
                <w:rFonts w:ascii="Segoe UI" w:hAnsi="Segoe UI" w:cs="Segoe UI"/>
                <w:color w:val="000000"/>
              </w:rPr>
              <w:t>1.2.</w:t>
            </w:r>
            <w:r>
              <w:rPr>
                <w:rFonts w:ascii="Segoe UI" w:hAnsi="Segoe UI" w:cs="Segoe UI"/>
                <w:color w:val="000000"/>
              </w:rPr>
              <w:br/>
            </w:r>
            <w:r>
              <w:rPr>
                <w:rStyle w:val="Strong"/>
                <w:rFonts w:ascii="Segoe UI" w:hAnsi="Segoe UI" w:cs="Segoe UI"/>
                <w:color w:val="000000"/>
              </w:rPr>
              <w:t>- alte termene</w:t>
            </w:r>
            <w:r>
              <w:rPr>
                <w:rFonts w:ascii="Segoe UI" w:hAnsi="Segoe UI" w:cs="Segoe UI"/>
                <w:color w:val="000000"/>
              </w:rPr>
              <w:t> - contribuabilii care au următoarele obligații de plată la bugetul de stat:</w:t>
            </w:r>
            <w:r>
              <w:rPr>
                <w:rFonts w:ascii="Segoe UI" w:hAnsi="Segoe UI" w:cs="Segoe UI"/>
                <w:color w:val="000000"/>
              </w:rPr>
              <w:br/>
              <w:t>- pentru plățile anticipate aferente trimestrului IV, în cazul contribuabililor care declară și plătesc impozit pe profit anual;</w:t>
            </w:r>
            <w:r>
              <w:rPr>
                <w:rFonts w:ascii="Segoe UI" w:hAnsi="Segoe UI" w:cs="Segoe UI"/>
                <w:color w:val="000000"/>
              </w:rPr>
              <w:br/>
              <w:t>- în cazul impozitului pe profit datorat de contribuabilii care au optat pentru anul fiscal diferit de anul calendaristic;</w:t>
            </w:r>
            <w:r>
              <w:rPr>
                <w:rFonts w:ascii="Segoe UI" w:hAnsi="Segoe UI" w:cs="Segoe UI"/>
                <w:color w:val="000000"/>
              </w:rPr>
              <w:br/>
              <w:t>- alte obligații de plată prevăzute în OPANAF 587/2016 la anexa 4, cap.</w:t>
            </w:r>
            <w:proofErr w:type="gramEnd"/>
            <w:r>
              <w:rPr>
                <w:rFonts w:ascii="Segoe UI" w:hAnsi="Segoe UI" w:cs="Segoe UI"/>
                <w:color w:val="000000"/>
              </w:rPr>
              <w:t xml:space="preserve"> I, pct. 1, subpct. 1.3.</w:t>
            </w:r>
            <w:r>
              <w:rPr>
                <w:rFonts w:ascii="Segoe UI" w:hAnsi="Segoe UI" w:cs="Segoe UI"/>
                <w:color w:val="000000"/>
              </w:rPr>
              <w:br/>
              <w:t>(vezi instrucțiunile de completare din formular)</w:t>
            </w:r>
          </w:p>
        </w:tc>
      </w:tr>
      <w:tr w:rsidR="00807B3C" w:rsidTr="00807B3C">
        <w:trPr>
          <w:trHeight w:val="2425"/>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 xml:space="preserve">Depunerea Declarației privind obligațiile de plată a contribuțiilor sociale, impozitului pe venit și evidența nominală a persoanelor asigurate </w:t>
            </w:r>
            <w:r w:rsidRPr="00807B3C">
              <w:rPr>
                <w:rFonts w:ascii="Segoe UI" w:hAnsi="Segoe UI" w:cs="Segoe UI"/>
                <w:b/>
                <w:color w:val="000000"/>
              </w:rPr>
              <w:t>- </w:t>
            </w:r>
            <w:hyperlink r:id="rId35" w:history="1">
              <w:r w:rsidRPr="00807B3C">
                <w:rPr>
                  <w:rStyle w:val="Hyperlink"/>
                  <w:rFonts w:ascii="Segoe UI" w:hAnsi="Segoe UI" w:cs="Segoe UI"/>
                  <w:b/>
                </w:rPr>
                <w:t>Formularul 112</w:t>
              </w:r>
            </w:hyperlink>
            <w:r>
              <w:rPr>
                <w:rFonts w:ascii="Segoe UI" w:hAnsi="Segoe UI" w:cs="Segoe UI"/>
                <w:color w:val="000000"/>
              </w:rPr>
              <w:br/>
            </w:r>
            <w:r>
              <w:rPr>
                <w:rFonts w:ascii="Segoe UI" w:hAnsi="Segoe UI" w:cs="Segoe UI"/>
                <w:color w:val="000000"/>
              </w:rPr>
              <w:br/>
              <w:t>- pentru luna precedentă</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 xml:space="preserve">Persoanele fizice și juridice care au calitatea de angajatori sau sunt asimilate acestora, </w:t>
            </w:r>
            <w:proofErr w:type="gramStart"/>
            <w:r>
              <w:rPr>
                <w:rFonts w:ascii="Segoe UI" w:hAnsi="Segoe UI" w:cs="Segoe UI"/>
                <w:color w:val="000000"/>
              </w:rPr>
              <w:t>instituțiile prevăzute la art</w:t>
            </w:r>
            <w:proofErr w:type="gramEnd"/>
            <w:r>
              <w:rPr>
                <w:rFonts w:ascii="Segoe UI" w:hAnsi="Segoe UI" w:cs="Segoe UI"/>
                <w:color w:val="000000"/>
              </w:rPr>
              <w:t>. 136 lit. d) - f) din Codul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tc>
      </w:tr>
      <w:tr w:rsidR="00807B3C" w:rsidTr="00807B3C">
        <w:trPr>
          <w:trHeight w:val="573"/>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7B3C" w:rsidRDefault="00807B3C">
            <w:pPr>
              <w:jc w:val="center"/>
              <w:rPr>
                <w:rFonts w:ascii="Segoe UI" w:hAnsi="Segoe UI" w:cs="Segoe UI"/>
                <w:b/>
                <w:bCs/>
                <w:color w:val="009933"/>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sz w:val="24"/>
                <w:szCs w:val="24"/>
              </w:rPr>
            </w:pPr>
            <w:r>
              <w:rPr>
                <w:rFonts w:ascii="Segoe UI" w:hAnsi="Segoe UI" w:cs="Segoe UI"/>
                <w:color w:val="000000"/>
              </w:rPr>
              <w:t>- pentru trimestrul precedent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Contribuabilii prevăzuți la art. 80 alin. (2) din Legea 227/2015</w:t>
            </w:r>
          </w:p>
        </w:tc>
      </w:tr>
      <w:tr w:rsidR="00807B3C" w:rsidTr="00807B3C">
        <w:trPr>
          <w:trHeight w:val="2928"/>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25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Declarației privind veniturile sub formă de salarii și asimilate salariilor din străinătate obținute de către persoanele fizice care desfășoară activitate în România pentru luna precedentă - </w:t>
            </w:r>
            <w:hyperlink r:id="rId36" w:history="1">
              <w:r w:rsidRPr="00807B3C">
                <w:rPr>
                  <w:rStyle w:val="Hyperlink"/>
                  <w:rFonts w:ascii="Segoe UI" w:hAnsi="Segoe UI" w:cs="Segoe UI"/>
                  <w:b/>
                </w:rPr>
                <w:t>Formularul 224</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proofErr w:type="gramStart"/>
            <w:r>
              <w:rPr>
                <w:rFonts w:ascii="Segoe UI" w:hAnsi="Segoe UI" w:cs="Segoe UI"/>
                <w:color w:val="000000"/>
              </w:rPr>
              <w:t>Persoanele fizice care își desfășoară activitatea în România, obțin venituri sub formă de salarii sau asimilate salariilor de la angajatori care nu au sediu social, sediu permanent sau reprezentanță în România și care datorează contribuțiile sociale obligatorii pentru salariații lor, potrivit prevederilor legislației europene aplicabile în domeniul securității sociale, precum și ale acordurilor privind sistemele de securitate socială la care România este parte, și care nu au încheiat cu angajatorul un acord referitor la obligația declarării și plșții contribuțiilor sociale obligatorii.</w:t>
            </w:r>
            <w:proofErr w:type="gramEnd"/>
          </w:p>
        </w:tc>
      </w:tr>
      <w:tr w:rsidR="00807B3C" w:rsidTr="00807B3C">
        <w:trPr>
          <w:trHeight w:val="1388"/>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25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Decontului de taxă pe valoarea adăugată - </w:t>
            </w:r>
            <w:hyperlink r:id="rId37" w:history="1">
              <w:r w:rsidRPr="00807B3C">
                <w:rPr>
                  <w:rStyle w:val="Hyperlink"/>
                  <w:rFonts w:ascii="Segoe UI" w:hAnsi="Segoe UI" w:cs="Segoe UI"/>
                  <w:b/>
                </w:rPr>
                <w:t>Formularul 300</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nr.227/2015</w:t>
            </w:r>
            <w:r>
              <w:rPr>
                <w:rFonts w:ascii="Segoe UI" w:hAnsi="Segoe UI" w:cs="Segoe UI"/>
                <w:color w:val="000000"/>
              </w:rPr>
              <w:br/>
              <w:t>Lunar, trimestrial, semestrial, anual, altă dată- după caz (vezi instrucțiunile de completare din formular)</w:t>
            </w:r>
          </w:p>
        </w:tc>
      </w:tr>
      <w:tr w:rsidR="00807B3C" w:rsidTr="00807B3C">
        <w:trPr>
          <w:trHeight w:val="76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25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Decontului special de taxa pe valoarea adăugată pentru luna precedentă - </w:t>
            </w:r>
            <w:hyperlink r:id="rId38" w:history="1">
              <w:r w:rsidRPr="00807B3C">
                <w:rPr>
                  <w:rStyle w:val="Hyperlink"/>
                  <w:rFonts w:ascii="Segoe UI" w:hAnsi="Segoe UI" w:cs="Segoe UI"/>
                  <w:b/>
                </w:rPr>
                <w:t>Formularul 301</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Persoanele menționate în instrucțiunile de completare a formularului, pentru fiecare secțiune.</w:t>
            </w:r>
          </w:p>
        </w:tc>
      </w:tr>
      <w:tr w:rsidR="00807B3C" w:rsidTr="00807B3C">
        <w:trPr>
          <w:trHeight w:val="1076"/>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25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Declarației privind sumele rezultate din ajustarea taxei pe valoarea adăugată - </w:t>
            </w:r>
            <w:hyperlink r:id="rId39" w:history="1">
              <w:r w:rsidRPr="00807B3C">
                <w:rPr>
                  <w:rStyle w:val="Hyperlink"/>
                  <w:rFonts w:ascii="Segoe UI" w:hAnsi="Segoe UI" w:cs="Segoe UI"/>
                  <w:b/>
                </w:rPr>
                <w:t>Formularul 307</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Persoanele impozabile prevăzute la art.280 alin.(6), art.270 alin.(7), art.310 alin.(7), art.316 alin.(11) lit.a) - e), g) sau h) din Legea nr.227/2015</w:t>
            </w:r>
          </w:p>
        </w:tc>
      </w:tr>
      <w:tr w:rsidR="00807B3C" w:rsidTr="00807B3C">
        <w:trPr>
          <w:trHeight w:val="170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25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 xml:space="preserve">Depunerea Declarației privind taxa pe valoarea adăugată datorată de către persoanele impozabile al căror cod de înregistrare în scopuri de taxă pe valoarea adăugată a fost anulat conform art.316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227/2015 privind Codul fiscal - </w:t>
            </w:r>
            <w:hyperlink r:id="rId40" w:history="1">
              <w:r w:rsidRPr="00807B3C">
                <w:rPr>
                  <w:rStyle w:val="Hyperlink"/>
                  <w:rFonts w:ascii="Segoe UI" w:hAnsi="Segoe UI" w:cs="Segoe UI"/>
                  <w:b/>
                </w:rPr>
                <w:t>Formularul 311</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 xml:space="preserve">Persoanele impozabile al căror cod de TVA a fost anulat conf. Art. 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nr.227/2015 și care efectuează în perioada în care nu au cod valid de TVA, livrări și/sau achiziții /prestări de bunuri/ servicii care sunt obligate la plata TVA</w:t>
            </w:r>
          </w:p>
        </w:tc>
      </w:tr>
      <w:tr w:rsidR="00807B3C" w:rsidTr="00807B3C">
        <w:trPr>
          <w:trHeight w:val="1076"/>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Declarației recapitulative privind livrările/achizițiile/prestările intracomunitare de bunuri pentru luna precedentă - </w:t>
            </w:r>
            <w:hyperlink r:id="rId41" w:history="1">
              <w:r w:rsidRPr="00807B3C">
                <w:rPr>
                  <w:rStyle w:val="Hyperlink"/>
                  <w:rFonts w:ascii="Segoe UI" w:hAnsi="Segoe UI" w:cs="Segoe UI"/>
                  <w:b/>
                </w:rPr>
                <w:t>Formularul 390 VIES</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Contribuabilii înregistrați în scopuri de TVA conform art. 316 sau art.317 din Legea nr.227/2015</w:t>
            </w:r>
          </w:p>
        </w:tc>
      </w:tr>
      <w:tr w:rsidR="00807B3C" w:rsidTr="00807B3C">
        <w:trPr>
          <w:trHeight w:val="1076"/>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25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Cererii de restituire a accizelor în cazul vânzărilor la distanță, pe trimestrul precedent - </w:t>
            </w:r>
            <w:hyperlink r:id="rId42" w:history="1">
              <w:r>
                <w:rPr>
                  <w:rStyle w:val="Hyperlink"/>
                  <w:rFonts w:ascii="Segoe UI" w:hAnsi="Segoe UI" w:cs="Segoe UI"/>
                </w:rPr>
                <w:t>Anexa nr.39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Vânzătorii pentru livrările efectuate în cadrul vânzării la distanță</w:t>
            </w:r>
          </w:p>
        </w:tc>
      </w:tr>
      <w:tr w:rsidR="00807B3C" w:rsidTr="00807B3C">
        <w:trPr>
          <w:trHeight w:val="1076"/>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25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notificării pentru încetarea aplicării sistemului TVA la încasare - </w:t>
            </w:r>
            <w:hyperlink r:id="rId43" w:history="1">
              <w:r w:rsidRPr="00807B3C">
                <w:rPr>
                  <w:rStyle w:val="Hyperlink"/>
                  <w:rFonts w:ascii="Segoe UI" w:hAnsi="Segoe UI" w:cs="Segoe UI"/>
                  <w:b/>
                </w:rPr>
                <w:t>Formularul 097</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Persoanele impozabile care depășesc plafonul de 2.250.000 lei</w:t>
            </w:r>
            <w:proofErr w:type="gramStart"/>
            <w:r>
              <w:rPr>
                <w:rFonts w:ascii="Segoe UI" w:hAnsi="Segoe UI" w:cs="Segoe UI"/>
                <w:color w:val="000000"/>
              </w:rPr>
              <w:t>;</w:t>
            </w:r>
            <w:proofErr w:type="gramEnd"/>
            <w:r>
              <w:rPr>
                <w:rFonts w:ascii="Segoe UI" w:hAnsi="Segoe UI" w:cs="Segoe UI"/>
                <w:color w:val="000000"/>
              </w:rPr>
              <w:br/>
              <w:t>Persoanele impozabile care renunță la aplicarea sistemului TVA la încasare.</w:t>
            </w:r>
          </w:p>
        </w:tc>
      </w:tr>
      <w:tr w:rsidR="00807B3C" w:rsidTr="00807B3C">
        <w:trPr>
          <w:trHeight w:val="4478"/>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jc w:val="center"/>
              <w:rPr>
                <w:rFonts w:ascii="Segoe UI" w:hAnsi="Segoe UI" w:cs="Segoe UI"/>
                <w:b/>
                <w:bCs/>
                <w:color w:val="009933"/>
                <w:sz w:val="24"/>
                <w:szCs w:val="24"/>
              </w:rPr>
            </w:pPr>
            <w:r>
              <w:rPr>
                <w:rFonts w:ascii="Segoe UI" w:hAnsi="Segoe UI" w:cs="Segoe UI"/>
                <w:b/>
                <w:bCs/>
                <w:color w:val="009933"/>
              </w:rPr>
              <w:t>25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proofErr w:type="gramStart"/>
            <w:r>
              <w:rPr>
                <w:rFonts w:ascii="Segoe UI" w:hAnsi="Segoe UI" w:cs="Segoe UI"/>
                <w:color w:val="000000"/>
              </w:rPr>
              <w:t>Plata taxei anuale pentru autorizația de exploatare a jocurilor de noroc (sumele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w:t>
            </w:r>
            <w:proofErr w:type="gramEnd"/>
            <w:r>
              <w:rPr>
                <w:rFonts w:ascii="Segoe UI" w:hAnsi="Segoe UI" w:cs="Segoe UI"/>
                <w:color w:val="000000"/>
              </w:rPr>
              <w:t xml:space="preserv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Organizatorii de jocuri de tip pariu, jocuri de noroc, bingo organizate prin TV, pariuri on-line, jocuri bingo prin internet, sisteme de telefonie fixă sau mobilă, jocuri d</w:t>
            </w:r>
            <w:bookmarkStart w:id="0" w:name="_GoBack"/>
            <w:bookmarkEnd w:id="0"/>
            <w:r>
              <w:rPr>
                <w:rFonts w:ascii="Segoe UI" w:hAnsi="Segoe UI" w:cs="Segoe UI"/>
                <w:color w:val="000000"/>
              </w:rPr>
              <w:t>e noroc on-line.</w:t>
            </w:r>
          </w:p>
        </w:tc>
      </w:tr>
      <w:tr w:rsidR="00807B3C" w:rsidTr="00807B3C">
        <w:trPr>
          <w:trHeight w:val="2928"/>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C34587" w:rsidP="00C34587">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w:t>
            </w:r>
            <w:r w:rsidR="00807B3C">
              <w:rPr>
                <w:rFonts w:ascii="Segoe UI" w:hAnsi="Segoe UI" w:cs="Segoe UI"/>
                <w:b/>
                <w:bCs/>
                <w:color w:val="009933"/>
              </w:rPr>
              <w:t xml:space="preserve"> </w:t>
            </w:r>
            <w:r>
              <w:rPr>
                <w:rFonts w:ascii="Segoe UI" w:hAnsi="Segoe UI" w:cs="Segoe UI"/>
                <w:b/>
                <w:bCs/>
                <w:color w:val="009933"/>
              </w:rPr>
              <w:t>mai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34587" w:rsidRDefault="00807B3C">
            <w:pPr>
              <w:spacing w:line="252" w:lineRule="atLeast"/>
              <w:rPr>
                <w:rFonts w:ascii="Segoe UI" w:hAnsi="Segoe UI" w:cs="Segoe UI"/>
                <w:b/>
                <w:color w:val="000000"/>
              </w:rPr>
            </w:pPr>
            <w:r>
              <w:rPr>
                <w:rFonts w:ascii="Segoe UI" w:hAnsi="Segoe UI" w:cs="Segoe UI"/>
                <w:color w:val="000000"/>
              </w:rPr>
              <w:t>Depunerea Declarației informative privind livrările/prestările și achizițiile efectuate pe teritoriul național aferente perioadei de raportare precedente (luna, trim. etc. ; perioada de raportare este cea declarată pentru depunerea decontului de TVA, prevăzută la art.322 din Legea nr.227/2015) - </w:t>
            </w:r>
            <w:hyperlink r:id="rId44" w:history="1">
              <w:r w:rsidRPr="00C34587">
                <w:rPr>
                  <w:rStyle w:val="Hyperlink"/>
                  <w:rFonts w:ascii="Segoe UI" w:hAnsi="Segoe UI" w:cs="Segoe UI"/>
                  <w:b/>
                </w:rPr>
                <w:t>Formularul 394</w:t>
              </w:r>
            </w:hyperlink>
            <w:r w:rsidR="00C34587">
              <w:rPr>
                <w:rFonts w:ascii="Segoe UI" w:hAnsi="Segoe UI" w:cs="Segoe UI"/>
                <w:b/>
                <w:color w:val="000000"/>
              </w:rPr>
              <w:t xml:space="preserve"> (pentru luna martie 2019)</w:t>
            </w:r>
          </w:p>
          <w:p w:rsidR="00C34587" w:rsidRDefault="00C34587">
            <w:pPr>
              <w:spacing w:line="252" w:lineRule="atLeast"/>
              <w:rPr>
                <w:rFonts w:ascii="Segoe UI" w:hAnsi="Segoe UI" w:cs="Segoe UI"/>
                <w:b/>
                <w:color w:val="000000"/>
              </w:rPr>
            </w:pPr>
          </w:p>
          <w:p w:rsidR="00C34587" w:rsidRPr="00C34587" w:rsidRDefault="00C34587" w:rsidP="00C34587">
            <w:pPr>
              <w:spacing w:line="252" w:lineRule="atLeast"/>
              <w:rPr>
                <w:rFonts w:ascii="Segoe UI" w:hAnsi="Segoe UI" w:cs="Segoe UI"/>
                <w:b/>
                <w:color w:val="000000"/>
              </w:rPr>
            </w:pPr>
            <w:r>
              <w:rPr>
                <w:rFonts w:ascii="Segoe UI" w:hAnsi="Segoe UI" w:cs="Segoe UI"/>
                <w:b/>
                <w:color w:val="000000"/>
              </w:rPr>
              <w:t>Amânare automată deoarece pe 30 aprilie nu se va lucra la stat.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Persoanele impozabile înregistrate în scopuri de TVA în România, conform art.316 din Legea nr.227/2015, obligate la plata taxei conform art. 307 alin</w:t>
            </w:r>
            <w:proofErr w:type="gramStart"/>
            <w:r>
              <w:rPr>
                <w:rFonts w:ascii="Segoe UI" w:hAnsi="Segoe UI" w:cs="Segoe UI"/>
                <w:color w:val="000000"/>
              </w:rPr>
              <w:t>.(</w:t>
            </w:r>
            <w:proofErr w:type="gramEnd"/>
            <w:r>
              <w:rPr>
                <w:rFonts w:ascii="Segoe UI" w:hAnsi="Segoe UI" w:cs="Segoe UI"/>
                <w:color w:val="000000"/>
              </w:rPr>
              <w:t>1), (2), (6) și (7) din Legea nr.227/2015, pentru operațiuni impozabile în România conform art.268 alin.(1) din Legea nr.227/2015.</w:t>
            </w:r>
            <w:r>
              <w:rPr>
                <w:rFonts w:ascii="Segoe UI" w:hAnsi="Segoe UI" w:cs="Segoe UI"/>
                <w:color w:val="000000"/>
              </w:rPr>
              <w:br/>
              <w:t>Persoanele impozabile înregistrate în scopuri de TVA în România, conform art.316 din Legea nr.227/2015, care realizează în România, de la persoanele impozabile înregistrate în scopuri de TVA în România, achiziții de bunuri sau servicii taxabile.</w:t>
            </w:r>
          </w:p>
        </w:tc>
      </w:tr>
      <w:tr w:rsidR="00807B3C" w:rsidTr="00807B3C">
        <w:trPr>
          <w:trHeight w:val="1076"/>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C34587">
            <w:pPr>
              <w:spacing w:line="252" w:lineRule="atLeast"/>
              <w:jc w:val="center"/>
              <w:rPr>
                <w:rFonts w:ascii="Segoe UI" w:hAnsi="Segoe UI" w:cs="Segoe UI"/>
                <w:b/>
                <w:bCs/>
                <w:color w:val="009933"/>
                <w:sz w:val="24"/>
                <w:szCs w:val="24"/>
              </w:rPr>
            </w:pPr>
            <w:r>
              <w:rPr>
                <w:rFonts w:ascii="Segoe UI" w:hAnsi="Segoe UI" w:cs="Segoe UI"/>
                <w:b/>
                <w:bCs/>
                <w:color w:val="009933"/>
              </w:rPr>
              <w:t>2 mai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Depunerea Cererii de restituire a accizelor în baza prevederilor art.395 din Codul fiscal - </w:t>
            </w:r>
            <w:hyperlink r:id="rId45" w:history="1">
              <w:r>
                <w:rPr>
                  <w:rStyle w:val="Hyperlink"/>
                  <w:rFonts w:ascii="Segoe UI" w:hAnsi="Segoe UI" w:cs="Segoe UI"/>
                </w:rPr>
                <w:t>(Anexa nr.27 din normele metodologice de aplicare a prevederilor titlului VIII din Codul fiscal)</w:t>
              </w:r>
            </w:hyperlink>
          </w:p>
          <w:p w:rsidR="00C34587" w:rsidRDefault="00C34587">
            <w:pPr>
              <w:spacing w:line="252" w:lineRule="atLeast"/>
              <w:rPr>
                <w:rFonts w:ascii="Segoe UI" w:hAnsi="Segoe UI" w:cs="Segoe UI"/>
                <w:color w:val="000000"/>
              </w:rPr>
            </w:pPr>
          </w:p>
          <w:p w:rsidR="00C34587" w:rsidRDefault="00C34587">
            <w:pPr>
              <w:spacing w:line="252" w:lineRule="atLeast"/>
              <w:rPr>
                <w:rFonts w:ascii="Segoe UI" w:hAnsi="Segoe UI" w:cs="Segoe UI"/>
                <w:color w:val="000000"/>
              </w:rPr>
            </w:pPr>
            <w:r>
              <w:rPr>
                <w:rFonts w:ascii="Segoe UI" w:hAnsi="Segoe UI" w:cs="Segoe UI"/>
                <w:b/>
                <w:color w:val="000000"/>
              </w:rPr>
              <w:t>Amânare automată deoarece pe 30 aprilie nu se va lucra la stat.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Beneficiarii scutirilor de accize (instituții, organizații)</w:t>
            </w:r>
          </w:p>
        </w:tc>
      </w:tr>
      <w:tr w:rsidR="00807B3C" w:rsidTr="00807B3C">
        <w:trPr>
          <w:trHeight w:val="77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C34587">
            <w:pPr>
              <w:spacing w:line="252" w:lineRule="atLeast"/>
              <w:jc w:val="center"/>
              <w:rPr>
                <w:rFonts w:ascii="Segoe UI" w:hAnsi="Segoe UI" w:cs="Segoe UI"/>
                <w:b/>
                <w:bCs/>
                <w:color w:val="009933"/>
                <w:sz w:val="24"/>
                <w:szCs w:val="24"/>
              </w:rPr>
            </w:pPr>
            <w:r>
              <w:rPr>
                <w:rFonts w:ascii="Segoe UI" w:hAnsi="Segoe UI" w:cs="Segoe UI"/>
                <w:b/>
                <w:bCs/>
                <w:color w:val="009933"/>
              </w:rPr>
              <w:t>2 mai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b/>
                <w:color w:val="000000"/>
              </w:rPr>
            </w:pPr>
            <w:r>
              <w:rPr>
                <w:rFonts w:ascii="Segoe UI" w:hAnsi="Segoe UI" w:cs="Segoe UI"/>
                <w:color w:val="000000"/>
              </w:rPr>
              <w:t>Depunerea Decontului privind accizele pentru anul precedent - </w:t>
            </w:r>
            <w:hyperlink r:id="rId46" w:history="1">
              <w:r w:rsidRPr="00C34587">
                <w:rPr>
                  <w:rStyle w:val="Hyperlink"/>
                  <w:rFonts w:ascii="Segoe UI" w:hAnsi="Segoe UI" w:cs="Segoe UI"/>
                  <w:b/>
                </w:rPr>
                <w:t>Formularul 120</w:t>
              </w:r>
            </w:hyperlink>
          </w:p>
          <w:p w:rsidR="00C34587" w:rsidRDefault="00C34587">
            <w:pPr>
              <w:spacing w:line="252" w:lineRule="atLeast"/>
              <w:rPr>
                <w:rFonts w:ascii="Segoe UI" w:hAnsi="Segoe UI" w:cs="Segoe UI"/>
                <w:b/>
                <w:color w:val="000000"/>
              </w:rPr>
            </w:pPr>
          </w:p>
          <w:p w:rsidR="00C34587" w:rsidRDefault="00C34587">
            <w:pPr>
              <w:spacing w:line="252" w:lineRule="atLeast"/>
              <w:rPr>
                <w:rFonts w:ascii="Segoe UI" w:hAnsi="Segoe UI" w:cs="Segoe UI"/>
                <w:color w:val="000000"/>
              </w:rPr>
            </w:pPr>
            <w:r>
              <w:rPr>
                <w:rFonts w:ascii="Segoe UI" w:hAnsi="Segoe UI" w:cs="Segoe UI"/>
                <w:b/>
                <w:color w:val="000000"/>
              </w:rPr>
              <w:t>Amânare automată deoarece pe 30 aprilie nu se va lucra la stat.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Operatorii economici plătitori de accize</w:t>
            </w:r>
          </w:p>
        </w:tc>
      </w:tr>
      <w:tr w:rsidR="00807B3C" w:rsidTr="00807B3C">
        <w:trPr>
          <w:trHeight w:val="200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C34587">
            <w:pPr>
              <w:spacing w:line="252" w:lineRule="atLeast"/>
              <w:jc w:val="center"/>
              <w:rPr>
                <w:rFonts w:ascii="Segoe UI" w:hAnsi="Segoe UI" w:cs="Segoe UI"/>
                <w:b/>
                <w:bCs/>
                <w:color w:val="009933"/>
                <w:sz w:val="24"/>
                <w:szCs w:val="24"/>
              </w:rPr>
            </w:pPr>
            <w:r>
              <w:rPr>
                <w:rFonts w:ascii="Segoe UI" w:hAnsi="Segoe UI" w:cs="Segoe UI"/>
                <w:b/>
                <w:bCs/>
                <w:color w:val="009933"/>
              </w:rPr>
              <w:t>2 mai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 xml:space="preserve">Depunerea </w:t>
            </w:r>
            <w:r w:rsidRPr="00C34587">
              <w:rPr>
                <w:rFonts w:ascii="Segoe UI" w:hAnsi="Segoe UI" w:cs="Segoe UI"/>
                <w:b/>
                <w:color w:val="000000"/>
              </w:rPr>
              <w:t>situațiilor financiare</w:t>
            </w:r>
            <w:r w:rsidR="00C34587">
              <w:rPr>
                <w:rFonts w:ascii="Segoe UI" w:hAnsi="Segoe UI" w:cs="Segoe UI"/>
                <w:b/>
                <w:color w:val="000000"/>
              </w:rPr>
              <w:t xml:space="preserve"> de către ONG-uri</w:t>
            </w:r>
            <w:r>
              <w:rPr>
                <w:rFonts w:ascii="Segoe UI" w:hAnsi="Segoe UI" w:cs="Segoe UI"/>
                <w:color w:val="000000"/>
              </w:rPr>
              <w:t>, pentru anul 2018 - </w:t>
            </w:r>
            <w:hyperlink r:id="rId47" w:history="1">
              <w:r>
                <w:rPr>
                  <w:rStyle w:val="Hyperlink"/>
                  <w:rFonts w:ascii="Segoe UI" w:hAnsi="Segoe UI" w:cs="Segoe UI"/>
                </w:rPr>
                <w:t>software de asistență</w:t>
              </w:r>
            </w:hyperlink>
          </w:p>
          <w:p w:rsidR="00C34587" w:rsidRDefault="00C34587">
            <w:pPr>
              <w:spacing w:line="252" w:lineRule="atLeast"/>
              <w:rPr>
                <w:rFonts w:ascii="Segoe UI" w:hAnsi="Segoe UI" w:cs="Segoe UI"/>
                <w:color w:val="000000"/>
              </w:rPr>
            </w:pPr>
          </w:p>
          <w:p w:rsidR="00C34587" w:rsidRDefault="00C34587">
            <w:pPr>
              <w:spacing w:line="252" w:lineRule="atLeast"/>
              <w:rPr>
                <w:rFonts w:ascii="Segoe UI" w:hAnsi="Segoe UI" w:cs="Segoe UI"/>
                <w:color w:val="000000"/>
              </w:rPr>
            </w:pPr>
            <w:r>
              <w:rPr>
                <w:rFonts w:ascii="Segoe UI" w:hAnsi="Segoe UI" w:cs="Segoe UI"/>
                <w:b/>
                <w:color w:val="000000"/>
              </w:rPr>
              <w:t>Amânare automată deoarece pe 30 aprilie nu se va lucra la stat.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07B3C" w:rsidRDefault="00807B3C">
            <w:pPr>
              <w:spacing w:line="252" w:lineRule="atLeast"/>
              <w:rPr>
                <w:rFonts w:ascii="Segoe UI" w:hAnsi="Segoe UI" w:cs="Segoe UI"/>
                <w:color w:val="000000"/>
              </w:rPr>
            </w:pPr>
            <w:r>
              <w:rPr>
                <w:rFonts w:ascii="Segoe UI" w:hAnsi="Segoe UI" w:cs="Segoe UI"/>
                <w:color w:val="000000"/>
              </w:rPr>
              <w:t>Instituțiile publice, asociațiile și celelalte persoane juridice cu și fără scop patrimonial, subunitățile fără personalitate juridică, cu sediul în străinătate, care aparțin persoanelor prevăzute la art.1 alin.1-3 din Legea 82/1991, cu sediul în România, precum și subunitățile fără personalitate juridică din România care aparțin unor persoane juridice cu sediul în străinătate.</w:t>
            </w:r>
          </w:p>
        </w:tc>
      </w:tr>
    </w:tbl>
    <w:p w:rsidR="001B7AA8" w:rsidRDefault="001B7AA8"/>
    <w:sectPr w:rsidR="001B7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3FB"/>
    <w:multiLevelType w:val="hybridMultilevel"/>
    <w:tmpl w:val="3278B762"/>
    <w:lvl w:ilvl="0" w:tplc="5D087B9A">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108A9"/>
    <w:multiLevelType w:val="hybridMultilevel"/>
    <w:tmpl w:val="B3EAA126"/>
    <w:lvl w:ilvl="0" w:tplc="55A03E1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272D8"/>
    <w:multiLevelType w:val="hybridMultilevel"/>
    <w:tmpl w:val="D71A7BD8"/>
    <w:lvl w:ilvl="0" w:tplc="9A229260">
      <w:start w:val="1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A3"/>
    <w:rsid w:val="0006550A"/>
    <w:rsid w:val="0007649F"/>
    <w:rsid w:val="000C7D45"/>
    <w:rsid w:val="001112F3"/>
    <w:rsid w:val="001174F5"/>
    <w:rsid w:val="001B7AA8"/>
    <w:rsid w:val="001D0EB4"/>
    <w:rsid w:val="002447E0"/>
    <w:rsid w:val="003727A5"/>
    <w:rsid w:val="004C19AC"/>
    <w:rsid w:val="0061169C"/>
    <w:rsid w:val="00613F29"/>
    <w:rsid w:val="006625C6"/>
    <w:rsid w:val="006817E9"/>
    <w:rsid w:val="006E7C9F"/>
    <w:rsid w:val="00800348"/>
    <w:rsid w:val="00807B3C"/>
    <w:rsid w:val="0089006B"/>
    <w:rsid w:val="0097000F"/>
    <w:rsid w:val="00A7656D"/>
    <w:rsid w:val="00B564A3"/>
    <w:rsid w:val="00B97FBE"/>
    <w:rsid w:val="00C34587"/>
    <w:rsid w:val="00D130CF"/>
    <w:rsid w:val="00DB3684"/>
    <w:rsid w:val="00E53080"/>
    <w:rsid w:val="00E7490B"/>
    <w:rsid w:val="00E95509"/>
    <w:rsid w:val="00FA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7C5E"/>
  <w15:chartTrackingRefBased/>
  <w15:docId w15:val="{C13E5D51-CE9F-400A-967C-7027B22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4A3"/>
    <w:rPr>
      <w:color w:val="0000FF"/>
      <w:u w:val="single"/>
    </w:rPr>
  </w:style>
  <w:style w:type="character" w:styleId="Strong">
    <w:name w:val="Strong"/>
    <w:basedOn w:val="DefaultParagraphFont"/>
    <w:uiPriority w:val="22"/>
    <w:qFormat/>
    <w:rsid w:val="00B564A3"/>
    <w:rPr>
      <w:b/>
      <w:bCs/>
    </w:rPr>
  </w:style>
  <w:style w:type="character" w:styleId="CommentReference">
    <w:name w:val="annotation reference"/>
    <w:basedOn w:val="DefaultParagraphFont"/>
    <w:uiPriority w:val="99"/>
    <w:semiHidden/>
    <w:unhideWhenUsed/>
    <w:rsid w:val="00DB3684"/>
    <w:rPr>
      <w:sz w:val="16"/>
      <w:szCs w:val="16"/>
    </w:rPr>
  </w:style>
  <w:style w:type="paragraph" w:styleId="CommentText">
    <w:name w:val="annotation text"/>
    <w:basedOn w:val="Normal"/>
    <w:link w:val="CommentTextChar"/>
    <w:uiPriority w:val="99"/>
    <w:semiHidden/>
    <w:unhideWhenUsed/>
    <w:rsid w:val="00DB3684"/>
    <w:pPr>
      <w:spacing w:line="240" w:lineRule="auto"/>
    </w:pPr>
    <w:rPr>
      <w:sz w:val="20"/>
      <w:szCs w:val="20"/>
    </w:rPr>
  </w:style>
  <w:style w:type="character" w:customStyle="1" w:styleId="CommentTextChar">
    <w:name w:val="Comment Text Char"/>
    <w:basedOn w:val="DefaultParagraphFont"/>
    <w:link w:val="CommentText"/>
    <w:uiPriority w:val="99"/>
    <w:semiHidden/>
    <w:rsid w:val="00DB3684"/>
    <w:rPr>
      <w:sz w:val="20"/>
      <w:szCs w:val="20"/>
    </w:rPr>
  </w:style>
  <w:style w:type="paragraph" w:styleId="CommentSubject">
    <w:name w:val="annotation subject"/>
    <w:basedOn w:val="CommentText"/>
    <w:next w:val="CommentText"/>
    <w:link w:val="CommentSubjectChar"/>
    <w:uiPriority w:val="99"/>
    <w:semiHidden/>
    <w:unhideWhenUsed/>
    <w:rsid w:val="00DB3684"/>
    <w:rPr>
      <w:b/>
      <w:bCs/>
    </w:rPr>
  </w:style>
  <w:style w:type="character" w:customStyle="1" w:styleId="CommentSubjectChar">
    <w:name w:val="Comment Subject Char"/>
    <w:basedOn w:val="CommentTextChar"/>
    <w:link w:val="CommentSubject"/>
    <w:uiPriority w:val="99"/>
    <w:semiHidden/>
    <w:rsid w:val="00DB3684"/>
    <w:rPr>
      <w:b/>
      <w:bCs/>
      <w:sz w:val="20"/>
      <w:szCs w:val="20"/>
    </w:rPr>
  </w:style>
  <w:style w:type="paragraph" w:styleId="BalloonText">
    <w:name w:val="Balloon Text"/>
    <w:basedOn w:val="Normal"/>
    <w:link w:val="BalloonTextChar"/>
    <w:uiPriority w:val="99"/>
    <w:semiHidden/>
    <w:unhideWhenUsed/>
    <w:rsid w:val="00DB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84"/>
    <w:rPr>
      <w:rFonts w:ascii="Segoe UI" w:hAnsi="Segoe UI" w:cs="Segoe UI"/>
      <w:sz w:val="18"/>
      <w:szCs w:val="18"/>
    </w:rPr>
  </w:style>
  <w:style w:type="paragraph" w:styleId="ListParagraph">
    <w:name w:val="List Paragraph"/>
    <w:basedOn w:val="Normal"/>
    <w:uiPriority w:val="34"/>
    <w:qFormat/>
    <w:rsid w:val="00A76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87189">
      <w:bodyDiv w:val="1"/>
      <w:marLeft w:val="0"/>
      <w:marRight w:val="0"/>
      <w:marTop w:val="0"/>
      <w:marBottom w:val="0"/>
      <w:divBdr>
        <w:top w:val="none" w:sz="0" w:space="0" w:color="auto"/>
        <w:left w:val="none" w:sz="0" w:space="0" w:color="auto"/>
        <w:bottom w:val="none" w:sz="0" w:space="0" w:color="auto"/>
        <w:right w:val="none" w:sz="0" w:space="0" w:color="auto"/>
      </w:divBdr>
    </w:div>
    <w:div w:id="721371272">
      <w:bodyDiv w:val="1"/>
      <w:marLeft w:val="0"/>
      <w:marRight w:val="0"/>
      <w:marTop w:val="0"/>
      <w:marBottom w:val="0"/>
      <w:divBdr>
        <w:top w:val="none" w:sz="0" w:space="0" w:color="auto"/>
        <w:left w:val="none" w:sz="0" w:space="0" w:color="auto"/>
        <w:bottom w:val="none" w:sz="0" w:space="0" w:color="auto"/>
        <w:right w:val="none" w:sz="0" w:space="0" w:color="auto"/>
      </w:divBdr>
    </w:div>
    <w:div w:id="909853834">
      <w:bodyDiv w:val="1"/>
      <w:marLeft w:val="0"/>
      <w:marRight w:val="0"/>
      <w:marTop w:val="0"/>
      <w:marBottom w:val="0"/>
      <w:divBdr>
        <w:top w:val="none" w:sz="0" w:space="0" w:color="auto"/>
        <w:left w:val="none" w:sz="0" w:space="0" w:color="auto"/>
        <w:bottom w:val="none" w:sz="0" w:space="0" w:color="auto"/>
        <w:right w:val="none" w:sz="0" w:space="0" w:color="auto"/>
      </w:divBdr>
    </w:div>
    <w:div w:id="929119131">
      <w:bodyDiv w:val="1"/>
      <w:marLeft w:val="0"/>
      <w:marRight w:val="0"/>
      <w:marTop w:val="0"/>
      <w:marBottom w:val="0"/>
      <w:divBdr>
        <w:top w:val="none" w:sz="0" w:space="0" w:color="auto"/>
        <w:left w:val="none" w:sz="0" w:space="0" w:color="auto"/>
        <w:bottom w:val="none" w:sz="0" w:space="0" w:color="auto"/>
        <w:right w:val="none" w:sz="0" w:space="0" w:color="auto"/>
      </w:divBdr>
    </w:div>
    <w:div w:id="1176260773">
      <w:bodyDiv w:val="1"/>
      <w:marLeft w:val="0"/>
      <w:marRight w:val="0"/>
      <w:marTop w:val="0"/>
      <w:marBottom w:val="0"/>
      <w:divBdr>
        <w:top w:val="none" w:sz="0" w:space="0" w:color="auto"/>
        <w:left w:val="none" w:sz="0" w:space="0" w:color="auto"/>
        <w:bottom w:val="none" w:sz="0" w:space="0" w:color="auto"/>
        <w:right w:val="none" w:sz="0" w:space="0" w:color="auto"/>
      </w:divBdr>
    </w:div>
    <w:div w:id="1180699491">
      <w:bodyDiv w:val="1"/>
      <w:marLeft w:val="0"/>
      <w:marRight w:val="0"/>
      <w:marTop w:val="0"/>
      <w:marBottom w:val="0"/>
      <w:divBdr>
        <w:top w:val="none" w:sz="0" w:space="0" w:color="auto"/>
        <w:left w:val="none" w:sz="0" w:space="0" w:color="auto"/>
        <w:bottom w:val="none" w:sz="0" w:space="0" w:color="auto"/>
        <w:right w:val="none" w:sz="0" w:space="0" w:color="auto"/>
      </w:divBdr>
    </w:div>
    <w:div w:id="1280063595">
      <w:bodyDiv w:val="1"/>
      <w:marLeft w:val="0"/>
      <w:marRight w:val="0"/>
      <w:marTop w:val="0"/>
      <w:marBottom w:val="0"/>
      <w:divBdr>
        <w:top w:val="none" w:sz="0" w:space="0" w:color="auto"/>
        <w:left w:val="none" w:sz="0" w:space="0" w:color="auto"/>
        <w:bottom w:val="none" w:sz="0" w:space="0" w:color="auto"/>
        <w:right w:val="none" w:sz="0" w:space="0" w:color="auto"/>
      </w:divBdr>
    </w:div>
    <w:div w:id="1394155620">
      <w:bodyDiv w:val="1"/>
      <w:marLeft w:val="0"/>
      <w:marRight w:val="0"/>
      <w:marTop w:val="0"/>
      <w:marBottom w:val="0"/>
      <w:divBdr>
        <w:top w:val="none" w:sz="0" w:space="0" w:color="auto"/>
        <w:left w:val="none" w:sz="0" w:space="0" w:color="auto"/>
        <w:bottom w:val="none" w:sz="0" w:space="0" w:color="auto"/>
        <w:right w:val="none" w:sz="0" w:space="0" w:color="auto"/>
      </w:divBdr>
    </w:div>
    <w:div w:id="1592468083">
      <w:bodyDiv w:val="1"/>
      <w:marLeft w:val="0"/>
      <w:marRight w:val="0"/>
      <w:marTop w:val="0"/>
      <w:marBottom w:val="0"/>
      <w:divBdr>
        <w:top w:val="none" w:sz="0" w:space="0" w:color="auto"/>
        <w:left w:val="none" w:sz="0" w:space="0" w:color="auto"/>
        <w:bottom w:val="none" w:sz="0" w:space="0" w:color="auto"/>
        <w:right w:val="none" w:sz="0" w:space="0" w:color="auto"/>
      </w:divBdr>
    </w:div>
    <w:div w:id="1878085092">
      <w:bodyDiv w:val="1"/>
      <w:marLeft w:val="0"/>
      <w:marRight w:val="0"/>
      <w:marTop w:val="0"/>
      <w:marBottom w:val="0"/>
      <w:divBdr>
        <w:top w:val="none" w:sz="0" w:space="0" w:color="auto"/>
        <w:left w:val="none" w:sz="0" w:space="0" w:color="auto"/>
        <w:bottom w:val="none" w:sz="0" w:space="0" w:color="auto"/>
        <w:right w:val="none" w:sz="0" w:space="0" w:color="auto"/>
      </w:divBdr>
    </w:div>
    <w:div w:id="1977442863">
      <w:bodyDiv w:val="1"/>
      <w:marLeft w:val="0"/>
      <w:marRight w:val="0"/>
      <w:marTop w:val="0"/>
      <w:marBottom w:val="0"/>
      <w:divBdr>
        <w:top w:val="none" w:sz="0" w:space="0" w:color="auto"/>
        <w:left w:val="none" w:sz="0" w:space="0" w:color="auto"/>
        <w:bottom w:val="none" w:sz="0" w:space="0" w:color="auto"/>
        <w:right w:val="none" w:sz="0" w:space="0" w:color="auto"/>
      </w:divBdr>
    </w:div>
    <w:div w:id="21458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f.ro/anaf/internet/ANAF/servicii_online/declaratii_electronice/descarcare_declaratii" TargetMode="External"/><Relationship Id="rId18" Type="http://schemas.openxmlformats.org/officeDocument/2006/relationships/hyperlink" Target="https://www.anaf.ro/anaf/internet/ANAF/asistenta_contribuabili/toate_formularele_cu_explicatii/" TargetMode="External"/><Relationship Id="rId26" Type="http://schemas.openxmlformats.org/officeDocument/2006/relationships/hyperlink" Target="https://www.anaf.ro/anaf/internet/ANAF/asistenta_contribuabili/toate_formularele_cu_explicatii/" TargetMode="External"/><Relationship Id="rId39" Type="http://schemas.openxmlformats.org/officeDocument/2006/relationships/hyperlink" Target="https://www.anaf.ro/anaf/internet/ANAF/asistenta_contribuabili/toate_formularele_cu_explicatii/" TargetMode="External"/><Relationship Id="rId21" Type="http://schemas.openxmlformats.org/officeDocument/2006/relationships/hyperlink" Target="https://www.anaf.ro/anaf/internet/ANAF/asistenta_contribuabili/toate_formularele_cu_explicatii/" TargetMode="External"/><Relationship Id="rId34" Type="http://schemas.openxmlformats.org/officeDocument/2006/relationships/hyperlink" Target="https://www.anaf.ro/anaf/internet/ANAF/asistenta_contribuabili/toate_formularele_cu_explicatii/" TargetMode="External"/><Relationship Id="rId42" Type="http://schemas.openxmlformats.org/officeDocument/2006/relationships/hyperlink" Target="https://www.anaf.ro/anaf/internet/ANAF/asistenta_contribuabili/toate_formularele_cu_explicatii/" TargetMode="External"/><Relationship Id="rId47" Type="http://schemas.openxmlformats.org/officeDocument/2006/relationships/hyperlink" Target="https://www.anaf.ro/anaf/internet/ANAF/servicii_online/declaratii_electronice/descarcare_declaratii" TargetMode="External"/><Relationship Id="rId7" Type="http://schemas.openxmlformats.org/officeDocument/2006/relationships/hyperlink" Target="https://www.anaf.ro/anaf/internet/ANAF/asistenta_contribuabili/toate_formularele_cu_explicatii/" TargetMode="External"/><Relationship Id="rId2" Type="http://schemas.openxmlformats.org/officeDocument/2006/relationships/styles" Target="styles.xml"/><Relationship Id="rId16" Type="http://schemas.openxmlformats.org/officeDocument/2006/relationships/hyperlink" Target="https://www.anaf.ro/anaf/internet/ANAF/asistenta_contribuabili/toate_formularele_cu_explicatii/" TargetMode="External"/><Relationship Id="rId29" Type="http://schemas.openxmlformats.org/officeDocument/2006/relationships/hyperlink" Target="https://www.anaf.ro/anaf/internet/ANAF/asistenta_contribuabili/toate_formularele_cu_explicatii/" TargetMode="External"/><Relationship Id="rId11" Type="http://schemas.openxmlformats.org/officeDocument/2006/relationships/hyperlink" Target="https://www.anaf.ro/anaf/internet/ANAF/servicii_online/declaratii_electronice/descarcare_declaratii" TargetMode="External"/><Relationship Id="rId24" Type="http://schemas.openxmlformats.org/officeDocument/2006/relationships/hyperlink" Target="https://www.anaf.ro/anaf/internet/ANAF/asistenta_contribuabili/toate_formularele_cu_explicatii/" TargetMode="External"/><Relationship Id="rId32" Type="http://schemas.openxmlformats.org/officeDocument/2006/relationships/hyperlink" Target="https://www.anaf.ro/anaf/internet/ANAF/asistenta_contribuabili/toate_formularele_cu_explicatii/" TargetMode="External"/><Relationship Id="rId37" Type="http://schemas.openxmlformats.org/officeDocument/2006/relationships/hyperlink" Target="https://www.anaf.ro/anaf/internet/ANAF/asistenta_contribuabili/toate_formularele_cu_explicatii/" TargetMode="External"/><Relationship Id="rId40" Type="http://schemas.openxmlformats.org/officeDocument/2006/relationships/hyperlink" Target="https://www.anaf.ro/anaf/internet/ANAF/asistenta_contribuabili/toate_formularele_cu_explicatii/" TargetMode="External"/><Relationship Id="rId45" Type="http://schemas.openxmlformats.org/officeDocument/2006/relationships/hyperlink" Target="https://www.anaf.ro/anaf/internet/ANAF/asistenta_contribuabili/toate_formularele_cu_explicatii/" TargetMode="External"/><Relationship Id="rId5" Type="http://schemas.openxmlformats.org/officeDocument/2006/relationships/hyperlink" Target="https://static.anaf.ro/static/20/Anaf/Calendar_obligatii_fiscale_2019.htm" TargetMode="External"/><Relationship Id="rId15" Type="http://schemas.openxmlformats.org/officeDocument/2006/relationships/hyperlink" Target="https://www.anaf.ro/anaf/internet/ANAF/servicii_online/declaratii_electronice/descarcare_declaratii" TargetMode="External"/><Relationship Id="rId23" Type="http://schemas.openxmlformats.org/officeDocument/2006/relationships/hyperlink" Target="https://www.anaf.ro/anaf/internet/ANAF/asistenta_contribuabili/toate_formularele_cu_explicatii/" TargetMode="External"/><Relationship Id="rId28" Type="http://schemas.openxmlformats.org/officeDocument/2006/relationships/hyperlink" Target="https://www.anaf.ro/anaf/internet/ANAF/asistenta_contribuabili/toate_formularele_cu_explicatii/" TargetMode="External"/><Relationship Id="rId36" Type="http://schemas.openxmlformats.org/officeDocument/2006/relationships/hyperlink" Target="https://www.anaf.ro/anaf/internet/ANAF/asistenta_contribuabili/toate_formularele_cu_explicatii/" TargetMode="External"/><Relationship Id="rId49" Type="http://schemas.openxmlformats.org/officeDocument/2006/relationships/theme" Target="theme/theme1.xml"/><Relationship Id="rId10" Type="http://schemas.openxmlformats.org/officeDocument/2006/relationships/hyperlink" Target="https://www.anaf.ro/anaf/internet/ANAF/asistenta_contribuabili/toate_formularele_cu_explicatii/" TargetMode="External"/><Relationship Id="rId19" Type="http://schemas.openxmlformats.org/officeDocument/2006/relationships/hyperlink" Target="https://www.anaf.ro/anaf/internet/ANAF/asistenta_contribuabili/toate_formularele_cu_explicatii/" TargetMode="External"/><Relationship Id="rId31" Type="http://schemas.openxmlformats.org/officeDocument/2006/relationships/hyperlink" Target="https://www.anaf.ro/anaf/internet/ANAF/asistenta_contribuabili/toate_formularele_cu_explicatii/" TargetMode="External"/><Relationship Id="rId44" Type="http://schemas.openxmlformats.org/officeDocument/2006/relationships/hyperlink" Target="https://www.anaf.ro/anaf/internet/ANAF/asistenta_contribuabili/toate_formularele_cu_explicatii/" TargetMode="External"/><Relationship Id="rId4" Type="http://schemas.openxmlformats.org/officeDocument/2006/relationships/webSettings" Target="webSettings.xml"/><Relationship Id="rId9" Type="http://schemas.openxmlformats.org/officeDocument/2006/relationships/hyperlink" Target="https://www.anaf.ro/anaf/internet/ANAF/asistenta_contribuabili/toate_formularele_cu_explicatii/" TargetMode="External"/><Relationship Id="rId14" Type="http://schemas.openxmlformats.org/officeDocument/2006/relationships/hyperlink" Target="https://www.anaf.ro/anaf/internet/ANAF/asistenta_contribuabili/toate_formularele_cu_explicatii/" TargetMode="External"/><Relationship Id="rId22" Type="http://schemas.openxmlformats.org/officeDocument/2006/relationships/hyperlink" Target="https://www.anaf.ro/anaf/internet/ANAF/asistenta_contribuabili/toate_formularele_cu_explicatii/" TargetMode="External"/><Relationship Id="rId27" Type="http://schemas.openxmlformats.org/officeDocument/2006/relationships/hyperlink" Target="https://www.anaf.ro/anaf/internet/ANAF/asistenta_contribuabili/toate_formularele_cu_explicatii/" TargetMode="External"/><Relationship Id="rId30" Type="http://schemas.openxmlformats.org/officeDocument/2006/relationships/hyperlink" Target="https://www.anaf.ro/anaf/internet/ANAF/asistenta_contribuabili/toate_formularele_cu_explicatii/" TargetMode="External"/><Relationship Id="rId35" Type="http://schemas.openxmlformats.org/officeDocument/2006/relationships/hyperlink" Target="https://www.anaf.ro/anaf/internet/ANAF/asistenta_contribuabili/toate_formularele_cu_explicatii/" TargetMode="External"/><Relationship Id="rId43" Type="http://schemas.openxmlformats.org/officeDocument/2006/relationships/hyperlink" Target="https://www.anaf.ro/anaf/internet/ANAF/asistenta_contribuabili/toate_formularele_cu_explicatii/" TargetMode="External"/><Relationship Id="rId48" Type="http://schemas.openxmlformats.org/officeDocument/2006/relationships/fontTable" Target="fontTable.xml"/><Relationship Id="rId8" Type="http://schemas.openxmlformats.org/officeDocument/2006/relationships/hyperlink" Target="https://www.anaf.ro/anaf/internet/ANAF/servicii_online/declaratii_electronice/descarcare_declaratii" TargetMode="External"/><Relationship Id="rId3" Type="http://schemas.openxmlformats.org/officeDocument/2006/relationships/settings" Target="settings.xml"/><Relationship Id="rId12" Type="http://schemas.openxmlformats.org/officeDocument/2006/relationships/hyperlink" Target="https://www.anaf.ro/anaf/internet/ANAF/asistenta_contribuabili/toate_formularele_cu_explicatii/" TargetMode="External"/><Relationship Id="rId17" Type="http://schemas.openxmlformats.org/officeDocument/2006/relationships/hyperlink" Target="https://www.anaf.ro/anaf/internet/ANAF/asistenta_contribuabili/toate_formularele_cu_explicatii/" TargetMode="External"/><Relationship Id="rId25" Type="http://schemas.openxmlformats.org/officeDocument/2006/relationships/hyperlink" Target="https://www.anaf.ro/anaf/internet/ANAF/asistenta_contribuabili/toate_formularele_cu_explicatii/" TargetMode="External"/><Relationship Id="rId33" Type="http://schemas.openxmlformats.org/officeDocument/2006/relationships/hyperlink" Target="https://www.anaf.ro/anaf/internet/ANAF/asistenta_contribuabili/toate_formularele_cu_explicatii/" TargetMode="External"/><Relationship Id="rId38" Type="http://schemas.openxmlformats.org/officeDocument/2006/relationships/hyperlink" Target="https://www.anaf.ro/anaf/internet/ANAF/asistenta_contribuabili/toate_formularele_cu_explicatii/" TargetMode="External"/><Relationship Id="rId46" Type="http://schemas.openxmlformats.org/officeDocument/2006/relationships/hyperlink" Target="https://www.anaf.ro/anaf/internet/ANAF/asistenta_contribuabili/toate_formularele_cu_explicatii/" TargetMode="External"/><Relationship Id="rId20" Type="http://schemas.openxmlformats.org/officeDocument/2006/relationships/hyperlink" Target="https://www.anaf.ro/anaf/internet/ANAF/asistenta_contribuabili/toate_formularele_cu_explicatii/" TargetMode="External"/><Relationship Id="rId41" Type="http://schemas.openxmlformats.org/officeDocument/2006/relationships/hyperlink" Target="https://www.anaf.ro/anaf/internet/ANAF/asistenta_contribuabili/toate_formularele_cu_explicatii/" TargetMode="External"/><Relationship Id="rId1" Type="http://schemas.openxmlformats.org/officeDocument/2006/relationships/numbering" Target="numbering.xml"/><Relationship Id="rId6" Type="http://schemas.openxmlformats.org/officeDocument/2006/relationships/hyperlink" Target="https://www.anaf.ro/anaf/internet/ANAF/asistenta_contribuabili/toate_formularele_cu_explic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9</Pages>
  <Words>3572</Words>
  <Characters>20363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17</cp:revision>
  <dcterms:created xsi:type="dcterms:W3CDTF">2018-05-31T10:43:00Z</dcterms:created>
  <dcterms:modified xsi:type="dcterms:W3CDTF">2019-04-01T10:35:00Z</dcterms:modified>
</cp:coreProperties>
</file>